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4B928" w14:textId="4D15629C" w:rsidR="00F25091" w:rsidRPr="00040AA3" w:rsidRDefault="00F25091" w:rsidP="00FE542B">
      <w:pPr>
        <w:pStyle w:val="3GPPHeader"/>
        <w:spacing w:after="0"/>
        <w:rPr>
          <w:rFonts w:cs="Arial"/>
          <w:bCs/>
          <w:szCs w:val="24"/>
          <w:lang w:val="en-US"/>
        </w:rPr>
      </w:pPr>
      <w:bookmarkStart w:id="0" w:name="_Hlk161932571"/>
      <w:r w:rsidRPr="00040AA3">
        <w:rPr>
          <w:rFonts w:cs="Arial"/>
          <w:lang w:val="en-US"/>
        </w:rPr>
        <w:t>3GPP RAN WG2 Meeting #12</w:t>
      </w:r>
      <w:r w:rsidR="00025E46">
        <w:rPr>
          <w:rFonts w:cs="Arial"/>
          <w:lang w:val="en-US"/>
        </w:rPr>
        <w:t>9</w:t>
      </w:r>
      <w:r w:rsidRPr="00040AA3">
        <w:rPr>
          <w:rFonts w:cs="Arial"/>
          <w:lang w:val="en-US"/>
        </w:rPr>
        <w:tab/>
      </w:r>
      <w:r w:rsidR="00AC6BA2" w:rsidRPr="00AC6BA2">
        <w:rPr>
          <w:lang w:val="en-US" w:eastAsia="ja-JP"/>
        </w:rPr>
        <w:t>R2-2500653</w:t>
      </w:r>
    </w:p>
    <w:p w14:paraId="56E7115F" w14:textId="77777777" w:rsidR="00B6326A" w:rsidRPr="00040AA3" w:rsidRDefault="00B6326A" w:rsidP="00B6326A">
      <w:pPr>
        <w:pStyle w:val="CRCoverPage"/>
        <w:spacing w:after="0"/>
        <w:jc w:val="both"/>
        <w:outlineLvl w:val="0"/>
        <w:rPr>
          <w:b/>
          <w:noProof/>
          <w:sz w:val="24"/>
          <w:szCs w:val="24"/>
          <w:lang w:val="en-US"/>
        </w:rPr>
      </w:pPr>
      <w:r w:rsidRPr="00F42AD2">
        <w:rPr>
          <w:b/>
          <w:noProof/>
          <w:sz w:val="24"/>
          <w:lang w:val="en-US"/>
        </w:rPr>
        <w:t>Athens</w:t>
      </w:r>
      <w:r w:rsidRPr="00CD481D">
        <w:rPr>
          <w:b/>
          <w:noProof/>
          <w:sz w:val="24"/>
          <w:lang w:val="en-US"/>
        </w:rPr>
        <w:t xml:space="preserve">, </w:t>
      </w:r>
      <w:r w:rsidRPr="00142F7B">
        <w:rPr>
          <w:rFonts w:cs="Arial"/>
          <w:b/>
          <w:noProof/>
          <w:sz w:val="24"/>
          <w:szCs w:val="24"/>
          <w:lang w:val="en-US"/>
        </w:rPr>
        <w:t>Greece</w:t>
      </w:r>
      <w:r w:rsidRPr="00CD481D">
        <w:rPr>
          <w:b/>
          <w:noProof/>
          <w:sz w:val="24"/>
          <w:lang w:val="en-US"/>
        </w:rPr>
        <w:t>,</w:t>
      </w:r>
      <w:r w:rsidRPr="00F42AD2">
        <w:rPr>
          <w:rFonts w:cs="Arial"/>
          <w:b/>
          <w:noProof/>
          <w:sz w:val="24"/>
          <w:szCs w:val="24"/>
          <w:lang w:val="en-US"/>
        </w:rPr>
        <w:t xml:space="preserve"> </w:t>
      </w:r>
      <w:r w:rsidRPr="00142F7B">
        <w:rPr>
          <w:rFonts w:cs="Arial"/>
          <w:b/>
          <w:noProof/>
          <w:sz w:val="24"/>
          <w:szCs w:val="24"/>
          <w:lang w:val="en-US"/>
        </w:rPr>
        <w:t>Feb. 17</w:t>
      </w:r>
      <w:r w:rsidRPr="00F42AD2">
        <w:rPr>
          <w:rFonts w:cs="Arial"/>
          <w:b/>
          <w:noProof/>
          <w:sz w:val="24"/>
          <w:szCs w:val="24"/>
          <w:vertAlign w:val="superscript"/>
          <w:lang w:val="en-US"/>
        </w:rPr>
        <w:t>th</w:t>
      </w:r>
      <w:r w:rsidRPr="00142F7B">
        <w:rPr>
          <w:rFonts w:cs="Arial"/>
          <w:b/>
          <w:noProof/>
          <w:sz w:val="24"/>
          <w:szCs w:val="24"/>
          <w:lang w:val="en-US"/>
        </w:rPr>
        <w:t xml:space="preserve"> – 21</w:t>
      </w:r>
      <w:r w:rsidRPr="00F42AD2">
        <w:rPr>
          <w:rFonts w:cs="Arial"/>
          <w:b/>
          <w:noProof/>
          <w:sz w:val="24"/>
          <w:szCs w:val="24"/>
          <w:vertAlign w:val="superscript"/>
          <w:lang w:val="en-US"/>
        </w:rPr>
        <w:t>st</w:t>
      </w:r>
      <w:r w:rsidRPr="00CD481D">
        <w:rPr>
          <w:b/>
          <w:noProof/>
          <w:sz w:val="24"/>
          <w:lang w:val="en-US"/>
        </w:rPr>
        <w:t xml:space="preserve">, </w:t>
      </w:r>
      <w:r w:rsidRPr="00142F7B">
        <w:rPr>
          <w:rFonts w:cs="Arial"/>
          <w:b/>
          <w:noProof/>
          <w:sz w:val="24"/>
          <w:szCs w:val="24"/>
          <w:lang w:val="en-US"/>
        </w:rPr>
        <w:t>2025</w:t>
      </w:r>
      <w:r w:rsidRPr="00040AA3"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 xml:space="preserve">          </w:t>
      </w:r>
      <w:r w:rsidRPr="00040AA3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  <w:t xml:space="preserve">      </w:t>
      </w:r>
    </w:p>
    <w:p w14:paraId="5CCE95FC" w14:textId="77777777" w:rsidR="002752F1" w:rsidRPr="00B6326A" w:rsidRDefault="002752F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</w:p>
    <w:p w14:paraId="09E68C28" w14:textId="6A9F590E" w:rsidR="00F25091" w:rsidRPr="00040AA3" w:rsidRDefault="00F2509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D92F34">
        <w:rPr>
          <w:rFonts w:cs="Arial"/>
          <w:sz w:val="22"/>
          <w:szCs w:val="22"/>
          <w:lang w:val="en-US"/>
        </w:rPr>
        <w:t>8.7.4</w:t>
      </w:r>
      <w:r w:rsidR="0076099A">
        <w:rPr>
          <w:rFonts w:cs="Arial"/>
          <w:sz w:val="22"/>
          <w:szCs w:val="22"/>
          <w:lang w:val="en-US"/>
        </w:rPr>
        <w:t>.</w:t>
      </w:r>
      <w:r w:rsidR="005B58F7">
        <w:rPr>
          <w:rFonts w:cs="Arial"/>
          <w:sz w:val="22"/>
          <w:szCs w:val="22"/>
          <w:lang w:val="en-US"/>
        </w:rPr>
        <w:t>2</w:t>
      </w:r>
    </w:p>
    <w:p w14:paraId="6C9BA2AF" w14:textId="5687542E" w:rsidR="00F25091" w:rsidRPr="00040AA3" w:rsidRDefault="00F25091" w:rsidP="00FE542B">
      <w:pPr>
        <w:pStyle w:val="3GPPHeader"/>
        <w:spacing w:after="0"/>
        <w:ind w:left="1700" w:hanging="170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B40148">
        <w:rPr>
          <w:rFonts w:cs="Arial"/>
          <w:sz w:val="22"/>
          <w:szCs w:val="22"/>
          <w:lang w:val="en-US"/>
        </w:rPr>
        <w:t>HONOR</w:t>
      </w:r>
    </w:p>
    <w:p w14:paraId="29BD10B5" w14:textId="02D5075D" w:rsidR="00F25091" w:rsidRPr="00040AA3" w:rsidRDefault="00F25091" w:rsidP="00FE542B">
      <w:pPr>
        <w:pStyle w:val="3GPPHeader"/>
        <w:spacing w:after="0"/>
        <w:rPr>
          <w:rFonts w:cs="Arial"/>
          <w:color w:val="000000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 w:rsidR="00ED7FE8" w:rsidRPr="00ED7FE8">
        <w:rPr>
          <w:rFonts w:cs="Arial"/>
          <w:sz w:val="22"/>
          <w:szCs w:val="22"/>
          <w:lang w:val="en-US"/>
        </w:rPr>
        <w:t xml:space="preserve">Discussion on </w:t>
      </w:r>
      <w:r w:rsidR="005B58F7">
        <w:rPr>
          <w:rFonts w:cs="Arial"/>
          <w:sz w:val="22"/>
          <w:szCs w:val="22"/>
          <w:lang w:val="en-US"/>
        </w:rPr>
        <w:t>DSR</w:t>
      </w:r>
      <w:r w:rsidR="00ED7FE8" w:rsidRPr="00ED7FE8">
        <w:rPr>
          <w:rFonts w:cs="Arial"/>
          <w:sz w:val="22"/>
          <w:szCs w:val="22"/>
          <w:lang w:val="en-US"/>
        </w:rPr>
        <w:t xml:space="preserve"> enhancements</w:t>
      </w:r>
    </w:p>
    <w:p w14:paraId="5536B06B" w14:textId="7EB810D9" w:rsidR="00F25091" w:rsidRPr="00040AA3" w:rsidRDefault="00F2509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2752F1">
        <w:rPr>
          <w:rFonts w:cs="Arial"/>
          <w:sz w:val="22"/>
          <w:szCs w:val="22"/>
          <w:lang w:val="en-US"/>
        </w:rPr>
        <w:t xml:space="preserve"> and Decision</w:t>
      </w:r>
    </w:p>
    <w:bookmarkEnd w:id="0"/>
    <w:p w14:paraId="2E1AC958" w14:textId="77777777" w:rsidR="00F25091" w:rsidRPr="00040AA3" w:rsidRDefault="00F25091" w:rsidP="00FE542B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13827E2F" w14:textId="78D10009" w:rsidR="00C94091" w:rsidRPr="00C94091" w:rsidRDefault="00ED7FE8" w:rsidP="00FE542B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>In RAN</w:t>
      </w:r>
      <w:r w:rsidR="00C94091">
        <w:rPr>
          <w:lang w:val="en-US"/>
        </w:rPr>
        <w:t>2</w:t>
      </w:r>
      <w:r w:rsidRPr="00ED7FE8">
        <w:rPr>
          <w:lang w:val="en-US"/>
        </w:rPr>
        <w:t>#1</w:t>
      </w:r>
      <w:r w:rsidR="00C94091">
        <w:rPr>
          <w:lang w:val="en-US"/>
        </w:rPr>
        <w:t>2</w:t>
      </w:r>
      <w:r w:rsidR="007613CF">
        <w:rPr>
          <w:lang w:val="en-US"/>
        </w:rPr>
        <w:t>7</w:t>
      </w:r>
      <w:r w:rsidR="00501118">
        <w:rPr>
          <w:lang w:val="en-US"/>
        </w:rPr>
        <w:t>bis meeting</w:t>
      </w:r>
      <w:r w:rsidRPr="00ED7FE8">
        <w:rPr>
          <w:lang w:val="en-US"/>
        </w:rPr>
        <w:t xml:space="preserve">, </w:t>
      </w:r>
      <w:r w:rsidR="00C94091">
        <w:rPr>
          <w:lang w:val="en-US"/>
        </w:rPr>
        <w:t>t</w:t>
      </w:r>
      <w:r w:rsidRPr="00ED7FE8">
        <w:rPr>
          <w:lang w:val="en-US"/>
        </w:rPr>
        <w:t xml:space="preserve">he following </w:t>
      </w:r>
      <w:r w:rsidR="00C94091">
        <w:rPr>
          <w:lang w:val="en-US"/>
        </w:rPr>
        <w:t>agreements</w:t>
      </w:r>
      <w:r w:rsidRPr="00ED7FE8">
        <w:rPr>
          <w:lang w:val="en-US"/>
        </w:rPr>
        <w:t xml:space="preserve"> were agree</w:t>
      </w:r>
      <w:r w:rsidR="00C94091">
        <w:rPr>
          <w:lang w:val="en-US"/>
        </w:rPr>
        <w:t>d</w:t>
      </w:r>
      <w:r w:rsidR="00897070">
        <w:rPr>
          <w:lang w:val="en-US"/>
        </w:rPr>
        <w:t xml:space="preserve"> </w:t>
      </w:r>
      <w:r w:rsidR="00BA254F">
        <w:rPr>
          <w:lang w:val="en-US"/>
        </w:rPr>
        <w:t>[1]</w:t>
      </w:r>
      <w:r w:rsidRPr="00ED7FE8">
        <w:rPr>
          <w:lang w:val="en-US"/>
        </w:rPr>
        <w:t>:</w:t>
      </w:r>
    </w:p>
    <w:tbl>
      <w:tblPr>
        <w:tblStyle w:val="a9"/>
        <w:tblW w:w="0" w:type="auto"/>
        <w:tblInd w:w="421" w:type="dxa"/>
        <w:tblLook w:val="04A0" w:firstRow="1" w:lastRow="0" w:firstColumn="1" w:lastColumn="0" w:noHBand="0" w:noVBand="1"/>
      </w:tblPr>
      <w:tblGrid>
        <w:gridCol w:w="7229"/>
      </w:tblGrid>
      <w:tr w:rsidR="00C94091" w14:paraId="24ED55F6" w14:textId="77777777" w:rsidTr="00D27A94">
        <w:tc>
          <w:tcPr>
            <w:tcW w:w="7229" w:type="dxa"/>
          </w:tcPr>
          <w:p w14:paraId="11262686" w14:textId="445D9BE8" w:rsidR="00C82AA5" w:rsidRPr="007613CF" w:rsidRDefault="00C82AA5" w:rsidP="00C82AA5">
            <w:pPr>
              <w:pStyle w:val="Agreement"/>
              <w:ind w:left="470" w:hanging="357"/>
            </w:pPr>
            <w:r w:rsidRPr="00C82AA5">
              <w:t>We do not change the definition of delay-critical data</w:t>
            </w:r>
          </w:p>
          <w:p w14:paraId="2430BF03" w14:textId="77777777" w:rsidR="007613CF" w:rsidRDefault="00C82AA5" w:rsidP="007613CF">
            <w:pPr>
              <w:pStyle w:val="Agreement"/>
              <w:ind w:left="470" w:hanging="357"/>
            </w:pPr>
            <w:r w:rsidRPr="00C82AA5">
              <w:t>For the sake of RAN2 discussions, we use the following terms: triggering threshold, reporting threshold(s)</w:t>
            </w:r>
          </w:p>
          <w:p w14:paraId="65502CAF" w14:textId="330F5580" w:rsidR="00C82AA5" w:rsidRDefault="00C82AA5" w:rsidP="00C82AA5">
            <w:pPr>
              <w:pStyle w:val="Agreement"/>
              <w:ind w:left="470" w:hanging="357"/>
            </w:pPr>
            <w:r w:rsidRPr="00C82AA5">
              <w:t xml:space="preserve">Companies should analyse the impact of setting the triggering threshold to value lower than largest reporting threshold on DSR procedure, </w:t>
            </w:r>
            <w:proofErr w:type="gramStart"/>
            <w:r w:rsidRPr="00C82AA5">
              <w:t>e.g.</w:t>
            </w:r>
            <w:proofErr w:type="gramEnd"/>
            <w:r w:rsidRPr="00C82AA5">
              <w:t xml:space="preserve"> triggering, cancellation etc.</w:t>
            </w:r>
          </w:p>
          <w:p w14:paraId="4ED321D9" w14:textId="77777777" w:rsidR="00C82AA5" w:rsidRPr="00C82AA5" w:rsidRDefault="00C82AA5" w:rsidP="00C82AA5">
            <w:pPr>
              <w:pStyle w:val="Agreement"/>
              <w:ind w:left="470" w:hanging="357"/>
            </w:pPr>
            <w:r w:rsidRPr="00C82AA5">
              <w:t>For Rel-19 DSR, the buffered data is divided into multiple portions based on the multiple reporting time threshold levels configured for an LCG. The Rel-19 DSR indicates the following information for each portion for which BS&gt;0:</w:t>
            </w:r>
          </w:p>
          <w:p w14:paraId="14C66DBB" w14:textId="7EE843B7" w:rsidR="00C82AA5" w:rsidRPr="00264B9F" w:rsidRDefault="00C82AA5" w:rsidP="00C82AA5">
            <w:pPr>
              <w:pStyle w:val="Agreement"/>
              <w:numPr>
                <w:ilvl w:val="1"/>
                <w:numId w:val="26"/>
              </w:numPr>
              <w:spacing w:before="0"/>
              <w:ind w:left="896" w:hanging="442"/>
              <w:rPr>
                <w:lang w:val="en-US"/>
              </w:rPr>
            </w:pPr>
            <w:r w:rsidRPr="00264B9F">
              <w:rPr>
                <w:lang w:val="en-US"/>
              </w:rPr>
              <w:t>Buffer size of data volume in each portion</w:t>
            </w:r>
            <w:r>
              <w:rPr>
                <w:lang w:val="en-US"/>
              </w:rPr>
              <w:t xml:space="preserve"> </w:t>
            </w:r>
          </w:p>
          <w:p w14:paraId="1B6C67FE" w14:textId="3A907EA0" w:rsidR="00C82AA5" w:rsidRDefault="00C82AA5" w:rsidP="00C82AA5">
            <w:pPr>
              <w:pStyle w:val="Agreement"/>
              <w:numPr>
                <w:ilvl w:val="1"/>
                <w:numId w:val="26"/>
              </w:numPr>
              <w:spacing w:before="0"/>
              <w:ind w:left="896" w:hanging="442"/>
              <w:rPr>
                <w:lang w:val="en-US"/>
              </w:rPr>
            </w:pPr>
            <w:r w:rsidRPr="00264B9F">
              <w:rPr>
                <w:lang w:val="en-US"/>
              </w:rPr>
              <w:t>Shortest remaining time among PDCP SDUs buffered in each portion.</w:t>
            </w:r>
          </w:p>
          <w:p w14:paraId="7D60353E" w14:textId="77777777" w:rsidR="00C82AA5" w:rsidRPr="00C82AA5" w:rsidRDefault="00C82AA5" w:rsidP="00C82AA5">
            <w:pPr>
              <w:pStyle w:val="Agreement"/>
              <w:ind w:left="470" w:hanging="357"/>
            </w:pPr>
            <w:r w:rsidRPr="00C82AA5">
              <w:t>There is no need to include PSI in the enhanced DSR MAC CE.</w:t>
            </w:r>
          </w:p>
          <w:p w14:paraId="0652479F" w14:textId="77777777" w:rsidR="00C82AA5" w:rsidRDefault="00C82AA5" w:rsidP="00C82AA5">
            <w:pPr>
              <w:pStyle w:val="Agreement"/>
              <w:ind w:left="470" w:hanging="357"/>
            </w:pPr>
            <w:r>
              <w:t>A one-bit indication may indicate whether a certain/further pair of remaining time information and buffer size information is present in the new DSR MAC CE for the associated LCG.</w:t>
            </w:r>
          </w:p>
          <w:p w14:paraId="2DE77E84" w14:textId="0D44DCAF" w:rsidR="00C82AA5" w:rsidRPr="00C82AA5" w:rsidRDefault="00C82AA5" w:rsidP="00C82AA5">
            <w:pPr>
              <w:pStyle w:val="Agreement"/>
              <w:ind w:left="470" w:hanging="357"/>
            </w:pPr>
            <w:r>
              <w:t xml:space="preserve">FFS whether old and new DSR can be configured/used at the same </w:t>
            </w:r>
            <w:proofErr w:type="gramStart"/>
            <w:r>
              <w:t>time</w:t>
            </w:r>
            <w:proofErr w:type="gramEnd"/>
            <w:r>
              <w:t xml:space="preserve"> or we always use a new DSR in case there is at least one LCG configured with multiple reporting thresholds</w:t>
            </w:r>
          </w:p>
        </w:tc>
      </w:tr>
    </w:tbl>
    <w:p w14:paraId="36934B50" w14:textId="239B24E0" w:rsidR="00501118" w:rsidRPr="00501118" w:rsidRDefault="00501118" w:rsidP="00501118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>In RAN</w:t>
      </w:r>
      <w:r>
        <w:rPr>
          <w:lang w:val="en-US"/>
        </w:rPr>
        <w:t>2</w:t>
      </w:r>
      <w:r w:rsidRPr="00ED7FE8">
        <w:rPr>
          <w:lang w:val="en-US"/>
        </w:rPr>
        <w:t>#1</w:t>
      </w:r>
      <w:r>
        <w:rPr>
          <w:lang w:val="en-US"/>
        </w:rPr>
        <w:t>28 meeting</w:t>
      </w:r>
      <w:r w:rsidRPr="00ED7FE8">
        <w:rPr>
          <w:lang w:val="en-US"/>
        </w:rPr>
        <w:t xml:space="preserve">, </w:t>
      </w:r>
      <w:r>
        <w:rPr>
          <w:lang w:val="en-US"/>
        </w:rPr>
        <w:t>t</w:t>
      </w:r>
      <w:r w:rsidRPr="00ED7FE8">
        <w:rPr>
          <w:lang w:val="en-US"/>
        </w:rPr>
        <w:t xml:space="preserve">he following </w:t>
      </w:r>
      <w:r>
        <w:rPr>
          <w:lang w:val="en-US"/>
        </w:rPr>
        <w:t>agreements</w:t>
      </w:r>
      <w:r w:rsidRPr="00ED7FE8">
        <w:rPr>
          <w:lang w:val="en-US"/>
        </w:rPr>
        <w:t xml:space="preserve"> were agree</w:t>
      </w:r>
      <w:r>
        <w:rPr>
          <w:lang w:val="en-US"/>
        </w:rPr>
        <w:t>d [1]</w:t>
      </w:r>
      <w:r w:rsidRPr="00ED7FE8">
        <w:rPr>
          <w:lang w:val="en-US"/>
        </w:rPr>
        <w:t>:</w:t>
      </w:r>
    </w:p>
    <w:tbl>
      <w:tblPr>
        <w:tblStyle w:val="a9"/>
        <w:tblW w:w="0" w:type="auto"/>
        <w:tblInd w:w="421" w:type="dxa"/>
        <w:tblLook w:val="04A0" w:firstRow="1" w:lastRow="0" w:firstColumn="1" w:lastColumn="0" w:noHBand="0" w:noVBand="1"/>
      </w:tblPr>
      <w:tblGrid>
        <w:gridCol w:w="7229"/>
      </w:tblGrid>
      <w:tr w:rsidR="00501118" w14:paraId="4B4A42B2" w14:textId="77777777" w:rsidTr="00501118">
        <w:tc>
          <w:tcPr>
            <w:tcW w:w="7229" w:type="dxa"/>
          </w:tcPr>
          <w:p w14:paraId="5FE368A0" w14:textId="77777777" w:rsidR="00501118" w:rsidRPr="00501118" w:rsidRDefault="00501118" w:rsidP="00501118">
            <w:pPr>
              <w:pStyle w:val="a7"/>
              <w:numPr>
                <w:ilvl w:val="0"/>
                <w:numId w:val="35"/>
              </w:numPr>
              <w:rPr>
                <w:b/>
              </w:rPr>
            </w:pPr>
            <w:r w:rsidRPr="00501118">
              <w:rPr>
                <w:b/>
              </w:rPr>
              <w:t>Let the network configure the triggering and reporting thresholds without constraints.</w:t>
            </w:r>
          </w:p>
          <w:p w14:paraId="32319A04" w14:textId="77777777" w:rsidR="00501118" w:rsidRPr="00501118" w:rsidRDefault="00501118" w:rsidP="00501118">
            <w:pPr>
              <w:pStyle w:val="a7"/>
              <w:numPr>
                <w:ilvl w:val="0"/>
                <w:numId w:val="35"/>
              </w:numPr>
              <w:rPr>
                <w:b/>
              </w:rPr>
            </w:pPr>
            <w:r w:rsidRPr="00501118">
              <w:rPr>
                <w:b/>
              </w:rPr>
              <w:t>RAN2 understanding is that the data that has been already reported in the DSR should not trigger another DSR</w:t>
            </w:r>
          </w:p>
          <w:p w14:paraId="33EE67C4" w14:textId="77777777" w:rsidR="00501118" w:rsidRPr="00501118" w:rsidRDefault="00501118" w:rsidP="00501118">
            <w:pPr>
              <w:pStyle w:val="a7"/>
              <w:numPr>
                <w:ilvl w:val="0"/>
                <w:numId w:val="35"/>
              </w:numPr>
              <w:rPr>
                <w:b/>
              </w:rPr>
            </w:pPr>
            <w:r w:rsidRPr="00501118">
              <w:rPr>
                <w:b/>
              </w:rPr>
              <w:t xml:space="preserve">The existing cancelling and triggering of Rel-18 DSR </w:t>
            </w:r>
            <w:proofErr w:type="gramStart"/>
            <w:r w:rsidRPr="00501118">
              <w:rPr>
                <w:b/>
              </w:rPr>
              <w:t>is</w:t>
            </w:r>
            <w:proofErr w:type="gramEnd"/>
            <w:r w:rsidRPr="00501118">
              <w:rPr>
                <w:b/>
              </w:rPr>
              <w:t xml:space="preserve"> reused for the enhanced DSR.</w:t>
            </w:r>
          </w:p>
          <w:p w14:paraId="08DAC1D2" w14:textId="1DD1B757" w:rsidR="00501118" w:rsidRPr="00501118" w:rsidRDefault="00501118" w:rsidP="00501118">
            <w:pPr>
              <w:pStyle w:val="a7"/>
              <w:numPr>
                <w:ilvl w:val="0"/>
                <w:numId w:val="35"/>
              </w:numPr>
              <w:rPr>
                <w:b/>
              </w:rPr>
            </w:pPr>
            <w:r w:rsidRPr="00501118">
              <w:rPr>
                <w:b/>
              </w:rPr>
              <w:t xml:space="preserve">The UE may also support including non-delay critical data ahead of delay critical data in the buffer size calculation for DSR, which is a capability indicated to the NW. </w:t>
            </w:r>
          </w:p>
        </w:tc>
      </w:tr>
    </w:tbl>
    <w:p w14:paraId="52B40431" w14:textId="10AA77E3" w:rsidR="00F25091" w:rsidRPr="00580DE4" w:rsidRDefault="00ED7FE8" w:rsidP="00FE542B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>In this</w:t>
      </w:r>
      <w:r w:rsidR="00501118">
        <w:rPr>
          <w:lang w:val="en-US"/>
        </w:rPr>
        <w:t xml:space="preserve"> document, we discuss the left issues of DSR</w:t>
      </w:r>
      <w:r w:rsidR="00F25091">
        <w:rPr>
          <w:lang w:val="en-US"/>
        </w:rPr>
        <w:t>.</w:t>
      </w:r>
      <w:r w:rsidR="00F25091" w:rsidRPr="000667F7">
        <w:rPr>
          <w:lang w:val="en-US"/>
        </w:rPr>
        <w:t xml:space="preserve"> </w:t>
      </w:r>
    </w:p>
    <w:p w14:paraId="2077128C" w14:textId="4D3BF9FA" w:rsidR="008A4343" w:rsidRPr="008A4343" w:rsidRDefault="00F25091" w:rsidP="008A4343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2</w:t>
      </w:r>
      <w:r w:rsidR="00ED7FE8">
        <w:rPr>
          <w:lang w:val="en-US"/>
        </w:rPr>
        <w:t xml:space="preserve"> </w:t>
      </w:r>
      <w:r w:rsidRPr="00040AA3">
        <w:rPr>
          <w:lang w:val="en-US"/>
        </w:rPr>
        <w:t xml:space="preserve">Discussion </w:t>
      </w:r>
    </w:p>
    <w:p w14:paraId="130F3C76" w14:textId="25588028" w:rsidR="008A4343" w:rsidRPr="00E00282" w:rsidRDefault="008A4343" w:rsidP="008A4343">
      <w:pPr>
        <w:pStyle w:val="2"/>
        <w:rPr>
          <w:rFonts w:eastAsiaTheme="minorEastAsia"/>
        </w:rPr>
      </w:pPr>
      <w:r>
        <w:rPr>
          <w:rFonts w:eastAsiaTheme="minorEastAsia"/>
        </w:rPr>
        <w:t xml:space="preserve">2.1 </w:t>
      </w:r>
      <w:r w:rsidRPr="00E00282">
        <w:rPr>
          <w:rFonts w:eastAsiaTheme="minorEastAsia"/>
        </w:rPr>
        <w:t xml:space="preserve">The </w:t>
      </w:r>
      <w:r>
        <w:rPr>
          <w:rFonts w:eastAsiaTheme="minorEastAsia" w:hint="eastAsia"/>
        </w:rPr>
        <w:t>content</w:t>
      </w:r>
      <w:r w:rsidRPr="00E00282">
        <w:rPr>
          <w:rFonts w:eastAsiaTheme="minorEastAsia"/>
        </w:rPr>
        <w:t xml:space="preserve"> of EDSR</w:t>
      </w:r>
    </w:p>
    <w:p w14:paraId="378D09CB" w14:textId="55353DFB" w:rsidR="00025E46" w:rsidRPr="008A4343" w:rsidRDefault="00EB7154" w:rsidP="00025E46">
      <w:pPr>
        <w:spacing w:beforeLines="50" w:before="156" w:afterLines="50" w:after="156"/>
        <w:rPr>
          <w:rFonts w:eastAsiaTheme="minorEastAsia"/>
          <w:i/>
          <w:iCs/>
          <w:u w:val="single"/>
        </w:rPr>
      </w:pPr>
      <w:r>
        <w:rPr>
          <w:rFonts w:eastAsiaTheme="minorEastAsia"/>
          <w:i/>
          <w:iCs/>
          <w:u w:val="single"/>
        </w:rPr>
        <w:t>B</w:t>
      </w:r>
      <w:r>
        <w:rPr>
          <w:rFonts w:eastAsiaTheme="minorEastAsia" w:hint="eastAsia"/>
          <w:i/>
          <w:iCs/>
          <w:u w:val="single"/>
        </w:rPr>
        <w:t>u</w:t>
      </w:r>
      <w:r>
        <w:rPr>
          <w:rFonts w:eastAsiaTheme="minorEastAsia"/>
          <w:i/>
          <w:iCs/>
          <w:u w:val="single"/>
        </w:rPr>
        <w:t>ffer size</w:t>
      </w:r>
      <w:r w:rsidR="00025E46">
        <w:rPr>
          <w:rFonts w:eastAsiaTheme="minorEastAsia"/>
          <w:i/>
          <w:iCs/>
          <w:u w:val="single"/>
        </w:rPr>
        <w:t xml:space="preserve"> calculation</w:t>
      </w:r>
    </w:p>
    <w:p w14:paraId="03A6FF4F" w14:textId="7F2A3F12" w:rsidR="00025E46" w:rsidRDefault="00025E46" w:rsidP="008A4343">
      <w:pPr>
        <w:spacing w:beforeLines="50" w:before="156" w:afterLines="50" w:after="156"/>
      </w:pPr>
      <w:r>
        <w:rPr>
          <w:rFonts w:eastAsiaTheme="minorEastAsia"/>
        </w:rPr>
        <w:lastRenderedPageBreak/>
        <w:t>I</w:t>
      </w:r>
      <w:r>
        <w:rPr>
          <w:rFonts w:eastAsiaTheme="minorEastAsia" w:hint="eastAsia"/>
        </w:rPr>
        <w:t>n</w:t>
      </w:r>
      <w:r>
        <w:rPr>
          <w:rFonts w:eastAsiaTheme="minorEastAsia"/>
        </w:rPr>
        <w:t xml:space="preserve"> the last meeting, </w:t>
      </w:r>
      <w:r w:rsidR="00D26C5C">
        <w:rPr>
          <w:rFonts w:eastAsiaTheme="minorEastAsia"/>
        </w:rPr>
        <w:t xml:space="preserve">it was agreed to </w:t>
      </w:r>
      <w:r w:rsidR="007D299B">
        <w:t xml:space="preserve">include </w:t>
      </w:r>
      <w:r w:rsidR="007D299B" w:rsidRPr="008729D1">
        <w:t xml:space="preserve">non-delay critical data ahead of delay critical data in the buffer </w:t>
      </w:r>
      <w:r w:rsidR="007D299B">
        <w:t xml:space="preserve">size calculation </w:t>
      </w:r>
      <w:r w:rsidR="007D299B" w:rsidRPr="008729D1">
        <w:t>for DSR</w:t>
      </w:r>
      <w:r w:rsidR="007D299B">
        <w:t>. The type of</w:t>
      </w:r>
      <w:r w:rsidR="00AF08B8">
        <w:t xml:space="preserve"> </w:t>
      </w:r>
      <w:r w:rsidR="00552888">
        <w:t>non-delay critical data can be as following:</w:t>
      </w:r>
    </w:p>
    <w:p w14:paraId="4FEE7536" w14:textId="63E0BD0E" w:rsidR="00552888" w:rsidRDefault="00552888" w:rsidP="00552888">
      <w:pPr>
        <w:pStyle w:val="a7"/>
        <w:numPr>
          <w:ilvl w:val="0"/>
          <w:numId w:val="34"/>
        </w:num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 xml:space="preserve">Control </w:t>
      </w:r>
      <w:proofErr w:type="gramStart"/>
      <w:r>
        <w:rPr>
          <w:rFonts w:eastAsiaTheme="minorEastAsia"/>
        </w:rPr>
        <w:t>PDU</w:t>
      </w:r>
      <w:r w:rsidR="00BA44A3">
        <w:rPr>
          <w:rFonts w:eastAsiaTheme="minorEastAsia"/>
        </w:rPr>
        <w:t>;</w:t>
      </w:r>
      <w:proofErr w:type="gramEnd"/>
    </w:p>
    <w:p w14:paraId="2BFF7016" w14:textId="3FC1BEEB" w:rsidR="00552888" w:rsidRPr="000F07F8" w:rsidRDefault="00552888" w:rsidP="00552888">
      <w:pPr>
        <w:pStyle w:val="a7"/>
        <w:numPr>
          <w:ilvl w:val="0"/>
          <w:numId w:val="34"/>
        </w:num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>For AM DRB, data PDU</w:t>
      </w:r>
      <w:r w:rsidR="000F07F8">
        <w:rPr>
          <w:rFonts w:eastAsiaTheme="minorEastAsia"/>
        </w:rPr>
        <w:t xml:space="preserve"> </w:t>
      </w:r>
      <w:r w:rsidR="000F07F8" w:rsidRPr="002A778E">
        <w:rPr>
          <w:bCs/>
          <w:lang w:eastAsia="ko-KR"/>
        </w:rPr>
        <w:t>containing previously transmitted</w:t>
      </w:r>
      <w:r w:rsidR="000F07F8">
        <w:rPr>
          <w:bCs/>
          <w:lang w:eastAsia="ko-KR"/>
        </w:rPr>
        <w:t xml:space="preserve"> </w:t>
      </w:r>
      <w:proofErr w:type="gramStart"/>
      <w:r w:rsidR="000F07F8">
        <w:rPr>
          <w:bCs/>
          <w:lang w:eastAsia="ko-KR"/>
        </w:rPr>
        <w:t>data</w:t>
      </w:r>
      <w:r w:rsidR="00BA44A3">
        <w:rPr>
          <w:bCs/>
          <w:lang w:eastAsia="ko-KR"/>
        </w:rPr>
        <w:t>;</w:t>
      </w:r>
      <w:proofErr w:type="gramEnd"/>
    </w:p>
    <w:p w14:paraId="7794255E" w14:textId="00EC55EA" w:rsidR="000F07F8" w:rsidRPr="000F07F8" w:rsidRDefault="000F07F8" w:rsidP="00552888">
      <w:pPr>
        <w:pStyle w:val="a7"/>
        <w:numPr>
          <w:ilvl w:val="0"/>
          <w:numId w:val="34"/>
        </w:num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  <w:bCs/>
        </w:rPr>
        <w:t xml:space="preserve">Low importance data </w:t>
      </w:r>
      <w:r w:rsidRPr="008729D1">
        <w:t>ahead of delay critical data</w:t>
      </w:r>
      <w:r>
        <w:t xml:space="preserve"> when the PSI-based discard is active.</w:t>
      </w:r>
    </w:p>
    <w:p w14:paraId="7E703786" w14:textId="07AFB7BA" w:rsidR="00A80AB1" w:rsidRDefault="00BA44A3" w:rsidP="000F07F8">
      <w:pPr>
        <w:spacing w:beforeLines="50" w:before="156" w:afterLines="50" w:after="156"/>
      </w:pPr>
      <w:r w:rsidRPr="00BA44A3">
        <w:rPr>
          <w:rFonts w:eastAsiaTheme="minorEastAsia"/>
        </w:rPr>
        <w:t>If only the first two data are considered</w:t>
      </w:r>
      <w:r>
        <w:rPr>
          <w:rFonts w:eastAsiaTheme="minorEastAsia"/>
        </w:rPr>
        <w:t xml:space="preserve">, the current </w:t>
      </w:r>
      <w:r w:rsidR="00043ED1" w:rsidRPr="00A87B4B">
        <w:rPr>
          <w:rFonts w:eastAsia="宋体"/>
        </w:rPr>
        <w:t>delay-critical data volume</w:t>
      </w:r>
      <w:r>
        <w:rPr>
          <w:rFonts w:eastAsiaTheme="minorEastAsia"/>
        </w:rPr>
        <w:t xml:space="preserve"> </w:t>
      </w:r>
      <w:r w:rsidR="00043ED1">
        <w:rPr>
          <w:rFonts w:eastAsiaTheme="minorEastAsia"/>
        </w:rPr>
        <w:t xml:space="preserve">calculation can be </w:t>
      </w:r>
      <w:r w:rsidR="0067623B">
        <w:rPr>
          <w:rFonts w:eastAsiaTheme="minorEastAsia"/>
        </w:rPr>
        <w:t>reused,</w:t>
      </w:r>
      <w:r w:rsidR="00611B0C">
        <w:rPr>
          <w:rFonts w:eastAsiaTheme="minorEastAsia"/>
        </w:rPr>
        <w:t xml:space="preserve"> and these two data </w:t>
      </w:r>
      <w:r w:rsidR="00A80AB1">
        <w:rPr>
          <w:rFonts w:eastAsiaTheme="minorEastAsia"/>
        </w:rPr>
        <w:t>can be indicated in the first portion</w:t>
      </w:r>
      <w:r w:rsidR="00611B0C">
        <w:rPr>
          <w:rFonts w:eastAsiaTheme="minorEastAsia"/>
        </w:rPr>
        <w:t xml:space="preserve"> with shortest remaining time</w:t>
      </w:r>
      <w:r w:rsidR="00043ED1">
        <w:rPr>
          <w:rFonts w:eastAsiaTheme="minorEastAsia"/>
        </w:rPr>
        <w:t xml:space="preserve">. If all above data are considered, </w:t>
      </w:r>
      <w:r w:rsidR="008B26B8">
        <w:rPr>
          <w:rFonts w:eastAsiaTheme="minorEastAsia"/>
        </w:rPr>
        <w:t xml:space="preserve">the </w:t>
      </w:r>
      <w:r w:rsidR="00A80AB1">
        <w:rPr>
          <w:rFonts w:eastAsiaTheme="minorEastAsia"/>
        </w:rPr>
        <w:t>UE</w:t>
      </w:r>
      <w:r w:rsidR="00E221DD">
        <w:rPr>
          <w:rFonts w:eastAsiaTheme="minorEastAsia"/>
        </w:rPr>
        <w:t xml:space="preserve"> may</w:t>
      </w:r>
      <w:r w:rsidR="00A80AB1">
        <w:rPr>
          <w:rFonts w:eastAsiaTheme="minorEastAsia"/>
        </w:rPr>
        <w:t xml:space="preserve"> need to consider the volume </w:t>
      </w:r>
      <w:r w:rsidR="008B26B8">
        <w:rPr>
          <w:rFonts w:eastAsiaTheme="minorEastAsia"/>
        </w:rPr>
        <w:t xml:space="preserve">of </w:t>
      </w:r>
      <w:r w:rsidR="00A80AB1">
        <w:t>non-delay critical data in</w:t>
      </w:r>
      <w:r w:rsidR="00E221DD">
        <w:t>to</w:t>
      </w:r>
      <w:r w:rsidR="00A80AB1">
        <w:t xml:space="preserve"> each </w:t>
      </w:r>
      <w:r w:rsidR="008F0CF8">
        <w:t>portion</w:t>
      </w:r>
      <w:r w:rsidR="00A80AB1">
        <w:t xml:space="preserve">, which is more </w:t>
      </w:r>
      <w:r w:rsidR="00E221DD" w:rsidRPr="00E221DD">
        <w:t>complicated</w:t>
      </w:r>
      <w:r w:rsidR="00A80AB1">
        <w:t>.</w:t>
      </w:r>
      <w:r w:rsidR="00A80AB1">
        <w:rPr>
          <w:rFonts w:eastAsiaTheme="minorEastAsia" w:hint="eastAsia"/>
        </w:rPr>
        <w:t xml:space="preserve"> </w:t>
      </w:r>
      <w:r w:rsidR="00A80AB1">
        <w:rPr>
          <w:rFonts w:eastAsiaTheme="minorEastAsia"/>
        </w:rPr>
        <w:t>So, RAN2</w:t>
      </w:r>
      <w:r w:rsidR="00BF0599">
        <w:rPr>
          <w:rFonts w:eastAsiaTheme="minorEastAsia"/>
        </w:rPr>
        <w:t xml:space="preserve"> considers </w:t>
      </w:r>
      <w:r w:rsidR="00BF0599" w:rsidRPr="00BA44A3">
        <w:rPr>
          <w:rFonts w:eastAsiaTheme="minorEastAsia"/>
        </w:rPr>
        <w:t>the first two data</w:t>
      </w:r>
      <w:r w:rsidR="00BF0599">
        <w:rPr>
          <w:rFonts w:eastAsiaTheme="minorEastAsia"/>
        </w:rPr>
        <w:t xml:space="preserve"> as</w:t>
      </w:r>
      <w:r w:rsidR="00A80AB1">
        <w:rPr>
          <w:rFonts w:eastAsiaTheme="minorEastAsia"/>
        </w:rPr>
        <w:t xml:space="preserve"> </w:t>
      </w:r>
      <w:r w:rsidR="00A80AB1">
        <w:t>non-delay critical data</w:t>
      </w:r>
      <w:bookmarkStart w:id="1" w:name="_Hlk188797387"/>
      <w:r w:rsidR="00A80AB1">
        <w:t xml:space="preserve"> in</w:t>
      </w:r>
      <w:r w:rsidR="00A80AB1" w:rsidRPr="00A80AB1">
        <w:t xml:space="preserve"> </w:t>
      </w:r>
      <w:r w:rsidR="00A80AB1" w:rsidRPr="008729D1">
        <w:t xml:space="preserve">the buffer </w:t>
      </w:r>
      <w:r w:rsidR="00A80AB1">
        <w:t xml:space="preserve">size calculation </w:t>
      </w:r>
      <w:r w:rsidR="00A80AB1" w:rsidRPr="008729D1">
        <w:t>for DSR</w:t>
      </w:r>
      <w:bookmarkEnd w:id="1"/>
      <w:r w:rsidR="00A80AB1">
        <w:t>.</w:t>
      </w:r>
    </w:p>
    <w:p w14:paraId="42CA85E8" w14:textId="2A48C528" w:rsidR="00A80AB1" w:rsidRPr="00D3549D" w:rsidRDefault="00A80AB1" w:rsidP="000F07F8">
      <w:pPr>
        <w:spacing w:beforeLines="50" w:before="156" w:afterLines="50" w:after="156"/>
        <w:rPr>
          <w:b/>
          <w:bCs/>
        </w:rPr>
      </w:pPr>
      <w:r w:rsidRPr="00D3549D">
        <w:rPr>
          <w:rFonts w:eastAsiaTheme="minorEastAsia"/>
          <w:b/>
          <w:bCs/>
        </w:rPr>
        <w:t xml:space="preserve">Proposal 1: </w:t>
      </w:r>
      <w:r w:rsidR="00BF0599">
        <w:rPr>
          <w:b/>
          <w:bCs/>
        </w:rPr>
        <w:t>RAN2 considers the following data as the non-delay critical data</w:t>
      </w:r>
      <w:r w:rsidR="00BF0599" w:rsidRPr="00BF0599">
        <w:rPr>
          <w:b/>
          <w:bCs/>
        </w:rPr>
        <w:t xml:space="preserve"> in the buffer size calculation for DSR</w:t>
      </w:r>
      <w:r w:rsidR="00D3549D" w:rsidRPr="00D3549D">
        <w:rPr>
          <w:b/>
          <w:bCs/>
        </w:rPr>
        <w:t>:</w:t>
      </w:r>
    </w:p>
    <w:p w14:paraId="3C708F14" w14:textId="77777777" w:rsidR="00D3549D" w:rsidRPr="00D3549D" w:rsidRDefault="00D3549D" w:rsidP="00D3549D">
      <w:pPr>
        <w:pStyle w:val="a7"/>
        <w:numPr>
          <w:ilvl w:val="0"/>
          <w:numId w:val="34"/>
        </w:numPr>
        <w:spacing w:beforeLines="50" w:before="156" w:afterLines="50" w:after="156"/>
        <w:rPr>
          <w:rFonts w:eastAsiaTheme="minorEastAsia"/>
          <w:b/>
          <w:bCs/>
        </w:rPr>
      </w:pPr>
      <w:r w:rsidRPr="00D3549D">
        <w:rPr>
          <w:rFonts w:eastAsiaTheme="minorEastAsia"/>
          <w:b/>
          <w:bCs/>
        </w:rPr>
        <w:t xml:space="preserve">Control </w:t>
      </w:r>
      <w:proofErr w:type="gramStart"/>
      <w:r w:rsidRPr="00D3549D">
        <w:rPr>
          <w:rFonts w:eastAsiaTheme="minorEastAsia"/>
          <w:b/>
          <w:bCs/>
        </w:rPr>
        <w:t>PDU;</w:t>
      </w:r>
      <w:proofErr w:type="gramEnd"/>
    </w:p>
    <w:p w14:paraId="452DB9EF" w14:textId="12C63248" w:rsidR="00D3549D" w:rsidRPr="00D3549D" w:rsidRDefault="00D3549D" w:rsidP="00D3549D">
      <w:pPr>
        <w:pStyle w:val="a7"/>
        <w:numPr>
          <w:ilvl w:val="0"/>
          <w:numId w:val="34"/>
        </w:numPr>
        <w:spacing w:beforeLines="50" w:before="156" w:afterLines="50" w:after="156"/>
        <w:rPr>
          <w:rFonts w:eastAsiaTheme="minorEastAsia"/>
          <w:b/>
          <w:bCs/>
        </w:rPr>
      </w:pPr>
      <w:r w:rsidRPr="00D3549D">
        <w:rPr>
          <w:rFonts w:eastAsiaTheme="minorEastAsia"/>
          <w:b/>
          <w:bCs/>
        </w:rPr>
        <w:t xml:space="preserve">For AM DRB, data PDU </w:t>
      </w:r>
      <w:r w:rsidRPr="00D3549D">
        <w:rPr>
          <w:b/>
          <w:bCs/>
          <w:lang w:eastAsia="ko-KR"/>
        </w:rPr>
        <w:t>containing previously transmitted data</w:t>
      </w:r>
      <w:r w:rsidR="00BF0599">
        <w:rPr>
          <w:b/>
          <w:bCs/>
          <w:lang w:eastAsia="ko-KR"/>
        </w:rPr>
        <w:t>.</w:t>
      </w:r>
    </w:p>
    <w:p w14:paraId="4A8F25CD" w14:textId="389D3C89" w:rsidR="008A4343" w:rsidRPr="008A4343" w:rsidRDefault="008A4343" w:rsidP="008A4343">
      <w:pPr>
        <w:spacing w:beforeLines="50" w:before="156" w:afterLines="50" w:after="156"/>
        <w:rPr>
          <w:rFonts w:eastAsiaTheme="minorEastAsia"/>
          <w:i/>
          <w:iCs/>
          <w:u w:val="single"/>
        </w:rPr>
      </w:pPr>
      <w:r w:rsidRPr="008A4343">
        <w:rPr>
          <w:rFonts w:eastAsiaTheme="minorEastAsia"/>
          <w:i/>
          <w:iCs/>
          <w:u w:val="single"/>
        </w:rPr>
        <w:t>O</w:t>
      </w:r>
      <w:r w:rsidRPr="008A4343">
        <w:rPr>
          <w:rFonts w:eastAsiaTheme="minorEastAsia" w:hint="eastAsia"/>
          <w:i/>
          <w:iCs/>
          <w:u w:val="single"/>
        </w:rPr>
        <w:t>ne</w:t>
      </w:r>
      <w:r w:rsidRPr="008A4343">
        <w:rPr>
          <w:rFonts w:eastAsiaTheme="minorEastAsia"/>
          <w:i/>
          <w:iCs/>
          <w:u w:val="single"/>
        </w:rPr>
        <w:t>-bit</w:t>
      </w:r>
      <w:r w:rsidRPr="008A4343">
        <w:rPr>
          <w:rFonts w:eastAsiaTheme="minorEastAsia" w:hint="eastAsia"/>
          <w:i/>
          <w:iCs/>
          <w:u w:val="single"/>
        </w:rPr>
        <w:t xml:space="preserve"> </w:t>
      </w:r>
      <w:r w:rsidRPr="008A4343">
        <w:rPr>
          <w:rFonts w:eastAsiaTheme="minorEastAsia"/>
          <w:i/>
          <w:iCs/>
          <w:u w:val="single"/>
        </w:rPr>
        <w:t>indication</w:t>
      </w:r>
    </w:p>
    <w:p w14:paraId="70AA0662" w14:textId="68D2BC09" w:rsidR="008A4343" w:rsidRPr="00697DFF" w:rsidRDefault="006B7BA9" w:rsidP="008A4343">
      <w:p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>In the previous meeting,</w:t>
      </w:r>
      <w:r w:rsidRPr="006B7BA9">
        <w:t xml:space="preserve"> </w:t>
      </w:r>
      <w:r>
        <w:rPr>
          <w:rFonts w:eastAsiaTheme="minorEastAsia"/>
        </w:rPr>
        <w:t>a</w:t>
      </w:r>
      <w:r w:rsidRPr="006B7BA9">
        <w:rPr>
          <w:rFonts w:eastAsiaTheme="minorEastAsia"/>
        </w:rPr>
        <w:t xml:space="preserve"> one-bit indication indicate</w:t>
      </w:r>
      <w:r w:rsidR="0067623B">
        <w:rPr>
          <w:rFonts w:eastAsiaTheme="minorEastAsia"/>
        </w:rPr>
        <w:t>d</w:t>
      </w:r>
      <w:r w:rsidRPr="006B7BA9">
        <w:rPr>
          <w:rFonts w:eastAsiaTheme="minorEastAsia"/>
        </w:rPr>
        <w:t xml:space="preserve"> whether a certain/further pair of </w:t>
      </w:r>
      <w:r w:rsidR="00F8197C">
        <w:rPr>
          <w:rFonts w:eastAsiaTheme="minorEastAsia"/>
        </w:rPr>
        <w:t>delay</w:t>
      </w:r>
      <w:r w:rsidRPr="006B7BA9">
        <w:rPr>
          <w:rFonts w:eastAsiaTheme="minorEastAsia"/>
        </w:rPr>
        <w:t xml:space="preserve"> information is present in DSR for the associated LCG</w:t>
      </w:r>
      <w:r w:rsidR="00F8197C">
        <w:rPr>
          <w:rFonts w:eastAsiaTheme="minorEastAsia"/>
        </w:rPr>
        <w:t xml:space="preserve"> was introduced</w:t>
      </w:r>
      <w:r w:rsidR="008A4343">
        <w:rPr>
          <w:rFonts w:eastAsiaTheme="minorEastAsia"/>
        </w:rPr>
        <w:t xml:space="preserve">. </w:t>
      </w:r>
      <w:r w:rsidR="00F8197C">
        <w:rPr>
          <w:rFonts w:eastAsiaTheme="minorEastAsia"/>
        </w:rPr>
        <w:t xml:space="preserve">Since there is </w:t>
      </w:r>
      <w:r w:rsidR="00E221DD">
        <w:rPr>
          <w:rFonts w:eastAsiaTheme="minorEastAsia"/>
        </w:rPr>
        <w:t>no</w:t>
      </w:r>
      <w:r w:rsidR="00F8197C">
        <w:rPr>
          <w:rFonts w:eastAsiaTheme="minorEastAsia"/>
        </w:rPr>
        <w:t xml:space="preserve"> other information </w:t>
      </w:r>
      <w:r w:rsidR="00E221DD">
        <w:rPr>
          <w:rFonts w:eastAsiaTheme="minorEastAsia"/>
        </w:rPr>
        <w:t>introduced</w:t>
      </w:r>
      <w:r w:rsidR="00F8197C">
        <w:rPr>
          <w:rFonts w:eastAsiaTheme="minorEastAsia"/>
        </w:rPr>
        <w:t xml:space="preserve"> in DSR MAC CE expect of delay information, i</w:t>
      </w:r>
      <w:r w:rsidR="008A4343">
        <w:rPr>
          <w:rFonts w:eastAsiaTheme="minorEastAsia"/>
        </w:rPr>
        <w:t xml:space="preserve">t is </w:t>
      </w:r>
      <w:r w:rsidR="00B71ACB">
        <w:rPr>
          <w:rFonts w:eastAsiaTheme="minorEastAsia"/>
        </w:rPr>
        <w:t>straightforward</w:t>
      </w:r>
      <w:r w:rsidR="008A4343">
        <w:rPr>
          <w:rFonts w:eastAsiaTheme="minorEastAsia"/>
        </w:rPr>
        <w:t xml:space="preserve"> that </w:t>
      </w:r>
      <w:r w:rsidR="00F8197C">
        <w:rPr>
          <w:rFonts w:eastAsiaTheme="minorEastAsia"/>
        </w:rPr>
        <w:t>reus</w:t>
      </w:r>
      <w:r w:rsidR="00B71ACB">
        <w:rPr>
          <w:rFonts w:eastAsiaTheme="minorEastAsia"/>
        </w:rPr>
        <w:t>ing</w:t>
      </w:r>
      <w:r w:rsidR="00F8197C">
        <w:rPr>
          <w:rFonts w:eastAsiaTheme="minorEastAsia"/>
        </w:rPr>
        <w:t xml:space="preserve"> the reserved bit in current DSR MAC CE to indicate whether a further pair of delay information is included for the LCG</w:t>
      </w:r>
      <w:r w:rsidR="008A4343">
        <w:t xml:space="preserve">. The new DSR MAC CE may be as following: </w:t>
      </w:r>
    </w:p>
    <w:p w14:paraId="45C3C06F" w14:textId="77777777" w:rsidR="008A4343" w:rsidRPr="00D800DF" w:rsidRDefault="008A4343" w:rsidP="008A4343">
      <w:pPr>
        <w:overflowPunct/>
        <w:autoSpaceDE/>
        <w:autoSpaceDN/>
        <w:adjustRightInd/>
        <w:spacing w:after="0"/>
        <w:jc w:val="center"/>
        <w:textAlignment w:val="auto"/>
        <w:rPr>
          <w:rFonts w:ascii="宋体" w:eastAsia="宋体" w:hAnsi="宋体" w:cs="宋体"/>
          <w:sz w:val="24"/>
          <w:szCs w:val="24"/>
          <w:lang w:val="en-US"/>
        </w:rPr>
      </w:pPr>
      <w:r w:rsidRPr="00F63638">
        <w:rPr>
          <w:rFonts w:ascii="宋体" w:eastAsia="宋体" w:hAnsi="宋体" w:cs="宋体"/>
          <w:noProof/>
          <w:sz w:val="24"/>
          <w:szCs w:val="24"/>
          <w:lang w:val="en-US"/>
        </w:rPr>
        <w:drawing>
          <wp:inline distT="0" distB="0" distL="0" distR="0" wp14:anchorId="690C15D9" wp14:editId="0FAF2570">
            <wp:extent cx="2914015" cy="3173095"/>
            <wp:effectExtent l="0" t="0" r="63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15" cy="317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A2C48" w14:textId="77777777" w:rsidR="008A4343" w:rsidRPr="00A1481C" w:rsidRDefault="008A4343" w:rsidP="008A4343">
      <w:p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 xml:space="preserve">The new F field </w:t>
      </w:r>
      <w:r w:rsidRPr="00782F5C">
        <w:rPr>
          <w:lang w:eastAsia="ko-KR"/>
        </w:rPr>
        <w:t xml:space="preserve">indicates the presence of </w:t>
      </w:r>
      <w:r>
        <w:rPr>
          <w:lang w:eastAsia="ko-KR"/>
        </w:rPr>
        <w:t xml:space="preserve">a further pair of </w:t>
      </w:r>
      <w:r w:rsidRPr="00782F5C">
        <w:rPr>
          <w:lang w:eastAsia="ko-KR"/>
        </w:rPr>
        <w:t>delay information (</w:t>
      </w:r>
      <w:proofErr w:type="gramStart"/>
      <w:r w:rsidRPr="00782F5C">
        <w:rPr>
          <w:lang w:eastAsia="ko-KR"/>
        </w:rPr>
        <w:t>i.e.</w:t>
      </w:r>
      <w:proofErr w:type="gramEnd"/>
      <w:r w:rsidRPr="00782F5C">
        <w:rPr>
          <w:lang w:eastAsia="ko-KR"/>
        </w:rPr>
        <w:t xml:space="preserve"> the Remaining Time and Buffer Size fields) for </w:t>
      </w:r>
      <w:r>
        <w:rPr>
          <w:lang w:eastAsia="ko-KR"/>
        </w:rPr>
        <w:t>an</w:t>
      </w:r>
      <w:r w:rsidRPr="00782F5C">
        <w:rPr>
          <w:lang w:eastAsia="ko-KR"/>
        </w:rPr>
        <w:t xml:space="preserve"> LCG</w:t>
      </w:r>
      <w:r>
        <w:rPr>
          <w:lang w:eastAsia="ko-KR"/>
        </w:rPr>
        <w:t xml:space="preserve">. </w:t>
      </w:r>
      <w:r w:rsidRPr="00782F5C">
        <w:rPr>
          <w:lang w:eastAsia="ko-KR"/>
        </w:rPr>
        <w:t xml:space="preserve">The </w:t>
      </w:r>
      <w:r>
        <w:rPr>
          <w:lang w:eastAsia="ko-KR"/>
        </w:rPr>
        <w:t>F</w:t>
      </w:r>
      <w:r w:rsidRPr="00782F5C">
        <w:rPr>
          <w:lang w:eastAsia="ko-KR"/>
        </w:rPr>
        <w:t xml:space="preserve"> field set to 1 indicates that </w:t>
      </w:r>
      <w:r>
        <w:rPr>
          <w:lang w:eastAsia="ko-KR"/>
        </w:rPr>
        <w:t xml:space="preserve">there is a further pair </w:t>
      </w:r>
      <w:r>
        <w:rPr>
          <w:lang w:eastAsia="ko-KR"/>
        </w:rPr>
        <w:lastRenderedPageBreak/>
        <w:t>of</w:t>
      </w:r>
      <w:r w:rsidRPr="00782F5C">
        <w:rPr>
          <w:lang w:eastAsia="ko-KR"/>
        </w:rPr>
        <w:t xml:space="preserve"> delay information for the</w:t>
      </w:r>
      <w:r>
        <w:rPr>
          <w:lang w:eastAsia="ko-KR"/>
        </w:rPr>
        <w:t xml:space="preserve"> associated</w:t>
      </w:r>
      <w:r w:rsidRPr="00782F5C">
        <w:rPr>
          <w:lang w:eastAsia="ko-KR"/>
        </w:rPr>
        <w:t xml:space="preserve"> LCG. The </w:t>
      </w:r>
      <w:r>
        <w:rPr>
          <w:lang w:eastAsia="ko-KR"/>
        </w:rPr>
        <w:t>F</w:t>
      </w:r>
      <w:r w:rsidRPr="00782F5C">
        <w:rPr>
          <w:lang w:eastAsia="ko-KR"/>
        </w:rPr>
        <w:t xml:space="preserve"> field set to 0 indicates that </w:t>
      </w:r>
      <w:r>
        <w:rPr>
          <w:lang w:eastAsia="ko-KR"/>
        </w:rPr>
        <w:t>the last</w:t>
      </w:r>
      <w:r w:rsidRPr="00782F5C">
        <w:rPr>
          <w:lang w:eastAsia="ko-KR"/>
        </w:rPr>
        <w:t xml:space="preserve"> </w:t>
      </w:r>
      <w:r>
        <w:rPr>
          <w:lang w:eastAsia="ko-KR"/>
        </w:rPr>
        <w:t xml:space="preserve">pair of </w:t>
      </w:r>
      <w:r w:rsidRPr="00782F5C">
        <w:rPr>
          <w:lang w:eastAsia="ko-KR"/>
        </w:rPr>
        <w:t>delay information for the</w:t>
      </w:r>
      <w:r>
        <w:rPr>
          <w:lang w:eastAsia="ko-KR"/>
        </w:rPr>
        <w:t xml:space="preserve"> associated</w:t>
      </w:r>
      <w:r w:rsidRPr="00782F5C">
        <w:rPr>
          <w:lang w:eastAsia="ko-KR"/>
        </w:rPr>
        <w:t xml:space="preserve"> LCG is reported</w:t>
      </w:r>
      <w:r>
        <w:rPr>
          <w:lang w:eastAsia="ko-KR"/>
        </w:rPr>
        <w:t>.</w:t>
      </w:r>
    </w:p>
    <w:p w14:paraId="5E418458" w14:textId="0F4EFE7C" w:rsidR="008A4343" w:rsidRPr="00CB25F9" w:rsidRDefault="008A4343" w:rsidP="008A4343">
      <w:pPr>
        <w:spacing w:beforeLines="50" w:before="156" w:afterLines="50" w:after="15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P</w:t>
      </w:r>
      <w:r w:rsidRPr="00CB25F9">
        <w:rPr>
          <w:rFonts w:eastAsiaTheme="minorEastAsia"/>
          <w:b/>
          <w:bCs/>
        </w:rPr>
        <w:t>roposal</w:t>
      </w:r>
      <w:r>
        <w:rPr>
          <w:rFonts w:eastAsiaTheme="minorEastAsia"/>
          <w:b/>
          <w:bCs/>
        </w:rPr>
        <w:t xml:space="preserve"> </w:t>
      </w:r>
      <w:r w:rsidR="006B7BA9">
        <w:rPr>
          <w:rFonts w:eastAsiaTheme="minorEastAsia"/>
          <w:b/>
          <w:bCs/>
        </w:rPr>
        <w:t>2</w:t>
      </w:r>
      <w:r w:rsidRPr="00CB25F9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T</w:t>
      </w:r>
      <w:r w:rsidRPr="00CB25F9">
        <w:rPr>
          <w:rFonts w:eastAsiaTheme="minorEastAsia"/>
          <w:b/>
          <w:bCs/>
        </w:rPr>
        <w:t>he one-bit indication indicate</w:t>
      </w:r>
      <w:r>
        <w:rPr>
          <w:rFonts w:eastAsiaTheme="minorEastAsia"/>
          <w:b/>
          <w:bCs/>
        </w:rPr>
        <w:t>s</w:t>
      </w:r>
      <w:r w:rsidRPr="00CB25F9">
        <w:rPr>
          <w:rFonts w:eastAsiaTheme="minorEastAsia"/>
          <w:b/>
          <w:bCs/>
        </w:rPr>
        <w:t xml:space="preserve"> whether a further pair of </w:t>
      </w:r>
      <w:r>
        <w:rPr>
          <w:rFonts w:eastAsiaTheme="minorEastAsia"/>
          <w:b/>
          <w:bCs/>
        </w:rPr>
        <w:t>delay information (</w:t>
      </w:r>
      <w:proofErr w:type="gramStart"/>
      <w:r>
        <w:rPr>
          <w:rFonts w:eastAsiaTheme="minorEastAsia"/>
          <w:b/>
          <w:bCs/>
        </w:rPr>
        <w:t>i.e.</w:t>
      </w:r>
      <w:proofErr w:type="gramEnd"/>
      <w:r>
        <w:rPr>
          <w:rFonts w:eastAsiaTheme="minorEastAsia"/>
          <w:b/>
          <w:bCs/>
        </w:rPr>
        <w:t xml:space="preserve"> remaining time and buffer size)</w:t>
      </w:r>
      <w:r w:rsidRPr="00CB25F9">
        <w:rPr>
          <w:rFonts w:eastAsiaTheme="minorEastAsia"/>
          <w:b/>
          <w:bCs/>
        </w:rPr>
        <w:t xml:space="preserve"> is present in the </w:t>
      </w:r>
      <w:r>
        <w:rPr>
          <w:rFonts w:eastAsiaTheme="minorEastAsia"/>
          <w:b/>
          <w:bCs/>
        </w:rPr>
        <w:t xml:space="preserve">enhanced </w:t>
      </w:r>
      <w:r w:rsidRPr="00CB25F9">
        <w:rPr>
          <w:rFonts w:eastAsiaTheme="minorEastAsia"/>
          <w:b/>
          <w:bCs/>
        </w:rPr>
        <w:t>DSR MAC CE for the associated LCG.</w:t>
      </w:r>
    </w:p>
    <w:p w14:paraId="3548FEC9" w14:textId="32B4B90C" w:rsidR="003D4BB2" w:rsidRDefault="008A4343" w:rsidP="008A4343">
      <w:pPr>
        <w:spacing w:beforeLines="50" w:before="156" w:afterLines="50" w:after="156"/>
        <w:rPr>
          <w:rFonts w:eastAsiaTheme="minorEastAsia"/>
          <w:b/>
          <w:bCs/>
        </w:rPr>
      </w:pPr>
      <w:r w:rsidRPr="00CB25F9">
        <w:rPr>
          <w:rFonts w:eastAsiaTheme="minorEastAsia"/>
          <w:b/>
          <w:bCs/>
        </w:rPr>
        <w:t>Proposal</w:t>
      </w:r>
      <w:r>
        <w:rPr>
          <w:rFonts w:eastAsiaTheme="minorEastAsia"/>
          <w:b/>
          <w:bCs/>
        </w:rPr>
        <w:t xml:space="preserve"> </w:t>
      </w:r>
      <w:r w:rsidR="006B7BA9">
        <w:rPr>
          <w:rFonts w:eastAsiaTheme="minorEastAsia"/>
          <w:b/>
          <w:bCs/>
        </w:rPr>
        <w:t>3</w:t>
      </w:r>
      <w:r w:rsidRPr="00CB25F9">
        <w:rPr>
          <w:rFonts w:eastAsiaTheme="minorEastAsia"/>
          <w:b/>
          <w:bCs/>
        </w:rPr>
        <w:t>:</w:t>
      </w:r>
      <w:r>
        <w:rPr>
          <w:rFonts w:eastAsiaTheme="minorEastAsia"/>
          <w:b/>
          <w:bCs/>
        </w:rPr>
        <w:t xml:space="preserve"> The one-bit indication set to 0 indicates the last pair of delay information </w:t>
      </w:r>
      <w:r w:rsidRPr="00CB25F9">
        <w:rPr>
          <w:rFonts w:eastAsiaTheme="minorEastAsia"/>
          <w:b/>
          <w:bCs/>
        </w:rPr>
        <w:t>for the associated LCG</w:t>
      </w:r>
      <w:r>
        <w:rPr>
          <w:rFonts w:eastAsiaTheme="minorEastAsia"/>
          <w:b/>
          <w:bCs/>
        </w:rPr>
        <w:t xml:space="preserve"> is reported.</w:t>
      </w:r>
    </w:p>
    <w:p w14:paraId="261F5C05" w14:textId="5B09D86D" w:rsidR="003D4BB2" w:rsidRPr="00E00282" w:rsidRDefault="003D4BB2" w:rsidP="003D4BB2">
      <w:pPr>
        <w:pStyle w:val="2"/>
        <w:rPr>
          <w:rFonts w:eastAsiaTheme="minorEastAsia"/>
        </w:rPr>
      </w:pPr>
      <w:r>
        <w:rPr>
          <w:rFonts w:eastAsiaTheme="minorEastAsia"/>
        </w:rPr>
        <w:t xml:space="preserve">2.2 PDU set </w:t>
      </w:r>
      <w:r w:rsidR="00B54E55">
        <w:rPr>
          <w:rFonts w:eastAsiaTheme="minorEastAsia"/>
        </w:rPr>
        <w:t>related</w:t>
      </w:r>
      <w:r w:rsidR="008042DB">
        <w:rPr>
          <w:rFonts w:eastAsiaTheme="minorEastAsia"/>
        </w:rPr>
        <w:t xml:space="preserve"> remaining time</w:t>
      </w:r>
    </w:p>
    <w:p w14:paraId="01F1A5D4" w14:textId="70C7D59B" w:rsidR="003D4BB2" w:rsidRDefault="003D4BB2" w:rsidP="003D4BB2">
      <w:pPr>
        <w:spacing w:beforeLines="50" w:before="156" w:afterLines="50" w:after="156"/>
      </w:pPr>
      <w:r>
        <w:rPr>
          <w:rFonts w:eastAsiaTheme="minorEastAsia"/>
        </w:rPr>
        <w:t>In the current specification, i</w:t>
      </w:r>
      <w:r w:rsidRPr="00A12AED">
        <w:rPr>
          <w:rFonts w:eastAsiaTheme="minorEastAsia"/>
        </w:rPr>
        <w:t>f</w:t>
      </w:r>
      <w:r w:rsidRPr="00A12AED">
        <w:rPr>
          <w:rFonts w:eastAsia="Malgun Gothic"/>
          <w:i/>
          <w:lang w:eastAsia="ko-KR"/>
        </w:rPr>
        <w:t xml:space="preserve"> </w:t>
      </w:r>
      <w:proofErr w:type="spellStart"/>
      <w:r w:rsidRPr="00D03DBD">
        <w:rPr>
          <w:rFonts w:eastAsia="Malgun Gothic"/>
          <w:i/>
          <w:lang w:eastAsia="ko-KR"/>
        </w:rPr>
        <w:t>pdu-SetDiscard</w:t>
      </w:r>
      <w:proofErr w:type="spellEnd"/>
      <w:r w:rsidRPr="00D03DBD">
        <w:rPr>
          <w:rFonts w:eastAsia="Malgun Gothic"/>
          <w:lang w:eastAsia="ko-KR"/>
        </w:rPr>
        <w:t xml:space="preserve"> is configured</w:t>
      </w:r>
      <w:r>
        <w:rPr>
          <w:rFonts w:eastAsia="Malgun Gothic"/>
          <w:lang w:eastAsia="ko-KR"/>
        </w:rPr>
        <w:t>, all SDUs belonging to a PDU set will be dropped at the same time. So, the delay critical data</w:t>
      </w:r>
      <w:r w:rsidR="00115AC6">
        <w:rPr>
          <w:rFonts w:eastAsia="Malgun Gothic"/>
          <w:lang w:eastAsia="ko-KR"/>
        </w:rPr>
        <w:t xml:space="preserve"> of PDU set</w:t>
      </w:r>
      <w:r>
        <w:rPr>
          <w:rFonts w:eastAsia="Malgun Gothic"/>
          <w:lang w:eastAsia="ko-KR"/>
        </w:rPr>
        <w:t xml:space="preserve"> is defined based </w:t>
      </w:r>
      <w:r w:rsidR="00115AC6">
        <w:rPr>
          <w:rFonts w:eastAsia="Malgun Gothic"/>
          <w:lang w:eastAsia="ko-KR"/>
        </w:rPr>
        <w:t xml:space="preserve">on the entire </w:t>
      </w:r>
      <w:r>
        <w:rPr>
          <w:rFonts w:eastAsia="Malgun Gothic"/>
          <w:lang w:eastAsia="ko-KR"/>
        </w:rPr>
        <w:t>PDU set.</w:t>
      </w:r>
      <w:r>
        <w:t xml:space="preserve"> In the Rel-18, the all delay-critical data of PDU set is considered in buffer size of DSR. Since </w:t>
      </w:r>
      <w:r w:rsidRPr="00C82AA5">
        <w:t xml:space="preserve">multiple portions </w:t>
      </w:r>
      <w:r>
        <w:t xml:space="preserve">is defined </w:t>
      </w:r>
      <w:r w:rsidRPr="00C82AA5">
        <w:t>based on the multiple reporting time threshold levels</w:t>
      </w:r>
      <w:r>
        <w:t xml:space="preserve">, it is needed to discuss how to divide the volume of delay-critical data for PDU set into each portion. The critical issue for this is how to define the remaining time of all data for PDU set. Since </w:t>
      </w:r>
      <w:r>
        <w:rPr>
          <w:rFonts w:eastAsia="Malgun Gothic"/>
          <w:lang w:eastAsia="ko-KR"/>
        </w:rPr>
        <w:t>all SDUs belonging to a PDU set will be dropped at the same time</w:t>
      </w:r>
      <w:r>
        <w:t xml:space="preserve">, the shortest remaining time among the data of PDU set needed to be </w:t>
      </w:r>
      <w:r w:rsidR="00BF0599">
        <w:t>used</w:t>
      </w:r>
      <w:r>
        <w:t xml:space="preserve"> as the remaining time of all data of PDU set. Therefore, a simple solution is to consider this volume into the portion with shortest remaining time of PDU set. </w:t>
      </w:r>
    </w:p>
    <w:p w14:paraId="773AECCF" w14:textId="7480FCC3" w:rsidR="00115AC6" w:rsidRDefault="003D4BB2" w:rsidP="008A4343">
      <w:pPr>
        <w:spacing w:beforeLines="50" w:before="156" w:afterLines="50" w:after="156"/>
        <w:rPr>
          <w:rFonts w:eastAsiaTheme="minorEastAsia"/>
          <w:b/>
          <w:bCs/>
        </w:rPr>
      </w:pPr>
      <w:r w:rsidRPr="008307A2">
        <w:rPr>
          <w:rFonts w:eastAsiaTheme="minorEastAsia"/>
          <w:b/>
          <w:bCs/>
        </w:rPr>
        <w:t xml:space="preserve">Proposal </w:t>
      </w:r>
      <w:r>
        <w:rPr>
          <w:rFonts w:eastAsiaTheme="minorEastAsia"/>
          <w:b/>
          <w:bCs/>
        </w:rPr>
        <w:t>4</w:t>
      </w:r>
      <w:r w:rsidRPr="008307A2">
        <w:rPr>
          <w:rFonts w:eastAsiaTheme="minorEastAsia"/>
          <w:b/>
          <w:bCs/>
        </w:rPr>
        <w:t xml:space="preserve">: </w:t>
      </w:r>
      <w:r w:rsidR="00115AC6">
        <w:rPr>
          <w:rFonts w:eastAsiaTheme="minorEastAsia"/>
          <w:b/>
          <w:bCs/>
        </w:rPr>
        <w:t>I</w:t>
      </w:r>
      <w:r w:rsidR="00115AC6" w:rsidRPr="008307A2">
        <w:rPr>
          <w:rFonts w:eastAsiaTheme="minorEastAsia"/>
          <w:b/>
          <w:bCs/>
        </w:rPr>
        <w:t xml:space="preserve">f </w:t>
      </w:r>
      <w:proofErr w:type="spellStart"/>
      <w:r w:rsidR="00115AC6" w:rsidRPr="008307A2">
        <w:rPr>
          <w:rFonts w:eastAsia="Malgun Gothic"/>
          <w:b/>
          <w:bCs/>
          <w:i/>
          <w:lang w:eastAsia="ko-KR"/>
        </w:rPr>
        <w:t>pdu-SetDiscard</w:t>
      </w:r>
      <w:proofErr w:type="spellEnd"/>
      <w:r w:rsidR="00115AC6" w:rsidRPr="008307A2">
        <w:rPr>
          <w:rFonts w:eastAsia="Malgun Gothic"/>
          <w:b/>
          <w:bCs/>
          <w:lang w:eastAsia="ko-KR"/>
        </w:rPr>
        <w:t xml:space="preserve"> is configured</w:t>
      </w:r>
      <w:r w:rsidR="00115AC6">
        <w:rPr>
          <w:rFonts w:eastAsia="Malgun Gothic"/>
          <w:b/>
          <w:bCs/>
          <w:lang w:eastAsia="ko-KR"/>
        </w:rPr>
        <w:t>,</w:t>
      </w:r>
      <w:r w:rsidR="00115AC6">
        <w:rPr>
          <w:rFonts w:eastAsiaTheme="minorEastAsia"/>
          <w:b/>
          <w:bCs/>
        </w:rPr>
        <w:t xml:space="preserve"> all data of a PDU set belong to the same portion with the </w:t>
      </w:r>
      <w:r w:rsidR="00115AC6" w:rsidRPr="009D6AC0">
        <w:rPr>
          <w:rFonts w:eastAsia="Malgun Gothic"/>
          <w:b/>
          <w:bCs/>
          <w:lang w:eastAsia="ko-KR"/>
        </w:rPr>
        <w:t>shortest remaining time</w:t>
      </w:r>
      <w:r w:rsidR="00115AC6">
        <w:rPr>
          <w:rFonts w:eastAsia="Malgun Gothic"/>
          <w:b/>
          <w:bCs/>
          <w:lang w:eastAsia="ko-KR"/>
        </w:rPr>
        <w:t xml:space="preserve"> </w:t>
      </w:r>
      <w:r w:rsidR="00115AC6" w:rsidRPr="009D6AC0">
        <w:rPr>
          <w:rFonts w:eastAsia="Malgun Gothic"/>
          <w:b/>
          <w:bCs/>
          <w:lang w:eastAsia="ko-KR"/>
        </w:rPr>
        <w:t>among all</w:t>
      </w:r>
      <w:r w:rsidR="00115AC6">
        <w:rPr>
          <w:rFonts w:eastAsia="Malgun Gothic"/>
          <w:b/>
          <w:bCs/>
          <w:lang w:eastAsia="ko-KR"/>
        </w:rPr>
        <w:t xml:space="preserve"> </w:t>
      </w:r>
      <w:r w:rsidR="00115AC6" w:rsidRPr="009D6AC0">
        <w:rPr>
          <w:rFonts w:eastAsia="Malgun Gothic"/>
          <w:b/>
          <w:bCs/>
          <w:lang w:eastAsia="ko-KR"/>
        </w:rPr>
        <w:t xml:space="preserve">data </w:t>
      </w:r>
      <w:r w:rsidR="00115AC6">
        <w:rPr>
          <w:rFonts w:eastAsia="Malgun Gothic"/>
          <w:b/>
          <w:bCs/>
          <w:lang w:eastAsia="ko-KR"/>
        </w:rPr>
        <w:t xml:space="preserve">of the </w:t>
      </w:r>
      <w:r w:rsidR="00115AC6" w:rsidRPr="009D6AC0">
        <w:rPr>
          <w:rFonts w:eastAsia="Malgun Gothic"/>
          <w:b/>
          <w:bCs/>
          <w:lang w:eastAsia="ko-KR"/>
        </w:rPr>
        <w:t>PDU set</w:t>
      </w:r>
      <w:r w:rsidR="00115AC6">
        <w:rPr>
          <w:rFonts w:eastAsia="Malgun Gothic"/>
          <w:b/>
          <w:bCs/>
          <w:lang w:eastAsia="ko-KR"/>
        </w:rPr>
        <w:t>.</w:t>
      </w:r>
    </w:p>
    <w:p w14:paraId="7BBEB89B" w14:textId="0F5CF770" w:rsidR="00E00282" w:rsidRPr="00E00282" w:rsidRDefault="000F52FF" w:rsidP="000F52FF">
      <w:pPr>
        <w:pStyle w:val="2"/>
        <w:rPr>
          <w:rFonts w:eastAsiaTheme="minorEastAsia"/>
        </w:rPr>
      </w:pPr>
      <w:r>
        <w:rPr>
          <w:rFonts w:eastAsiaTheme="minorEastAsia"/>
        </w:rPr>
        <w:t>2.</w:t>
      </w:r>
      <w:r w:rsidR="003D4BB2">
        <w:rPr>
          <w:rFonts w:eastAsiaTheme="minorEastAsia"/>
        </w:rPr>
        <w:t xml:space="preserve">3 How to report </w:t>
      </w:r>
      <w:r w:rsidR="003D4BB2">
        <w:t>old and new DSR</w:t>
      </w:r>
    </w:p>
    <w:p w14:paraId="59AAE528" w14:textId="11F1A142" w:rsidR="00775596" w:rsidRDefault="006B7BA9" w:rsidP="002E491C">
      <w:p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 xml:space="preserve">It has been agreed that </w:t>
      </w:r>
      <w:r w:rsidR="00F8197C">
        <w:rPr>
          <w:rFonts w:eastAsiaTheme="minorEastAsia"/>
        </w:rPr>
        <w:t>n</w:t>
      </w:r>
      <w:r w:rsidR="00F8197C" w:rsidRPr="00F8197C">
        <w:rPr>
          <w:rFonts w:eastAsiaTheme="minorEastAsia"/>
        </w:rPr>
        <w:t xml:space="preserve">etwork </w:t>
      </w:r>
      <w:r w:rsidR="00F8197C">
        <w:rPr>
          <w:rFonts w:eastAsiaTheme="minorEastAsia"/>
        </w:rPr>
        <w:t>can</w:t>
      </w:r>
      <w:r w:rsidR="00F8197C" w:rsidRPr="00F8197C">
        <w:rPr>
          <w:rFonts w:eastAsiaTheme="minorEastAsia"/>
        </w:rPr>
        <w:t xml:space="preserve"> configure multiple remaining time thresholds for each LCG</w:t>
      </w:r>
      <w:r w:rsidR="00F8197C">
        <w:rPr>
          <w:rFonts w:eastAsiaTheme="minorEastAsia"/>
        </w:rPr>
        <w:t xml:space="preserve">, </w:t>
      </w:r>
      <w:r w:rsidR="003D4BB2">
        <w:rPr>
          <w:rFonts w:eastAsiaTheme="minorEastAsia"/>
        </w:rPr>
        <w:t xml:space="preserve">so </w:t>
      </w:r>
      <w:r w:rsidR="00F8197C">
        <w:rPr>
          <w:rFonts w:eastAsiaTheme="minorEastAsia"/>
        </w:rPr>
        <w:t>t</w:t>
      </w:r>
      <w:r w:rsidR="001861A9" w:rsidRPr="001861A9">
        <w:rPr>
          <w:rFonts w:eastAsiaTheme="minorEastAsia"/>
        </w:rPr>
        <w:t>h</w:t>
      </w:r>
      <w:r w:rsidR="001861A9">
        <w:rPr>
          <w:rFonts w:eastAsiaTheme="minorEastAsia"/>
        </w:rPr>
        <w:t>ere will be LCGs associated with reporting threshold</w:t>
      </w:r>
      <w:r w:rsidR="005B58F7">
        <w:rPr>
          <w:rFonts w:eastAsiaTheme="minorEastAsia"/>
        </w:rPr>
        <w:t>s</w:t>
      </w:r>
      <w:r w:rsidR="001861A9">
        <w:rPr>
          <w:rFonts w:eastAsiaTheme="minorEastAsia"/>
        </w:rPr>
        <w:t xml:space="preserve"> and LCGs associated only with triggering threshold. </w:t>
      </w:r>
      <w:r w:rsidR="000F79E7">
        <w:rPr>
          <w:rFonts w:eastAsiaTheme="minorEastAsia"/>
        </w:rPr>
        <w:t>For the subsequent DSR</w:t>
      </w:r>
      <w:r w:rsidR="00706725" w:rsidRPr="00706725">
        <w:rPr>
          <w:rFonts w:eastAsiaTheme="minorEastAsia"/>
        </w:rPr>
        <w:t xml:space="preserve"> </w:t>
      </w:r>
      <w:r w:rsidR="00706725">
        <w:rPr>
          <w:rFonts w:eastAsiaTheme="minorEastAsia"/>
        </w:rPr>
        <w:t>triggering</w:t>
      </w:r>
      <w:r w:rsidR="000F79E7">
        <w:rPr>
          <w:rFonts w:eastAsiaTheme="minorEastAsia"/>
        </w:rPr>
        <w:t>, t</w:t>
      </w:r>
      <w:r w:rsidR="002452DC">
        <w:rPr>
          <w:rFonts w:eastAsiaTheme="minorEastAsia"/>
        </w:rPr>
        <w:t>he scenarios can be divided into the following case</w:t>
      </w:r>
      <w:r w:rsidR="000F79E7">
        <w:rPr>
          <w:rFonts w:eastAsiaTheme="minorEastAsia"/>
        </w:rPr>
        <w:t>s</w:t>
      </w:r>
      <w:r w:rsidR="002452DC">
        <w:rPr>
          <w:rFonts w:eastAsiaTheme="minorEastAsia"/>
        </w:rPr>
        <w:t>:</w:t>
      </w:r>
    </w:p>
    <w:p w14:paraId="52CFA8AE" w14:textId="3EE300B7" w:rsidR="002452DC" w:rsidRPr="001565AD" w:rsidRDefault="002452DC" w:rsidP="001565AD">
      <w:pPr>
        <w:pStyle w:val="a7"/>
        <w:numPr>
          <w:ilvl w:val="0"/>
          <w:numId w:val="31"/>
        </w:numPr>
        <w:spacing w:beforeLines="50" w:before="156" w:afterLines="50" w:after="156"/>
        <w:rPr>
          <w:rFonts w:eastAsiaTheme="minorEastAsia"/>
        </w:rPr>
      </w:pPr>
      <w:r w:rsidRPr="001565AD">
        <w:rPr>
          <w:rFonts w:eastAsiaTheme="minorEastAsia"/>
        </w:rPr>
        <w:t xml:space="preserve">Case 1: </w:t>
      </w:r>
      <w:r w:rsidR="004C6F15">
        <w:rPr>
          <w:rFonts w:eastAsiaTheme="minorEastAsia"/>
        </w:rPr>
        <w:t xml:space="preserve">only </w:t>
      </w:r>
      <w:r w:rsidRPr="001565AD">
        <w:rPr>
          <w:rFonts w:eastAsiaTheme="minorEastAsia"/>
        </w:rPr>
        <w:t>LCG with TT</w:t>
      </w:r>
      <w:r w:rsidR="004C6F15">
        <w:rPr>
          <w:rFonts w:eastAsiaTheme="minorEastAsia"/>
        </w:rPr>
        <w:t xml:space="preserve"> </w:t>
      </w:r>
      <w:r w:rsidRPr="001565AD">
        <w:rPr>
          <w:rFonts w:eastAsiaTheme="minorEastAsia"/>
        </w:rPr>
        <w:t>(triggering threshold) meets the triggering condition</w:t>
      </w:r>
      <w:r w:rsidR="000F79E7">
        <w:rPr>
          <w:rFonts w:eastAsiaTheme="minorEastAsia"/>
        </w:rPr>
        <w:t>s</w:t>
      </w:r>
      <w:r w:rsidRPr="001565AD">
        <w:rPr>
          <w:rFonts w:eastAsiaTheme="minorEastAsia"/>
        </w:rPr>
        <w:t xml:space="preserve"> of </w:t>
      </w:r>
      <w:r w:rsidR="004C6F15" w:rsidRPr="001565AD">
        <w:rPr>
          <w:rFonts w:eastAsiaTheme="minorEastAsia"/>
        </w:rPr>
        <w:t>DSR.</w:t>
      </w:r>
    </w:p>
    <w:p w14:paraId="21B5F0FB" w14:textId="1153021C" w:rsidR="001B7FAF" w:rsidRPr="001565AD" w:rsidRDefault="001B7FAF" w:rsidP="001B7FAF">
      <w:pPr>
        <w:pStyle w:val="a7"/>
        <w:numPr>
          <w:ilvl w:val="0"/>
          <w:numId w:val="31"/>
        </w:numPr>
        <w:spacing w:beforeLines="50" w:before="156" w:afterLines="50" w:after="156"/>
        <w:rPr>
          <w:rFonts w:eastAsiaTheme="minorEastAsia"/>
        </w:rPr>
      </w:pPr>
      <w:bookmarkStart w:id="2" w:name="_Hlk181194042"/>
      <w:r w:rsidRPr="001565AD">
        <w:rPr>
          <w:rFonts w:eastAsiaTheme="minorEastAsia"/>
        </w:rPr>
        <w:t xml:space="preserve">Case </w:t>
      </w:r>
      <w:r>
        <w:rPr>
          <w:rFonts w:eastAsiaTheme="minorEastAsia"/>
        </w:rPr>
        <w:t>2</w:t>
      </w:r>
      <w:r w:rsidRPr="001565AD">
        <w:rPr>
          <w:rFonts w:eastAsiaTheme="minorEastAsia"/>
        </w:rPr>
        <w:t xml:space="preserve">: </w:t>
      </w:r>
      <w:r>
        <w:rPr>
          <w:rFonts w:eastAsiaTheme="minorEastAsia"/>
        </w:rPr>
        <w:t xml:space="preserve">only </w:t>
      </w:r>
      <w:r w:rsidRPr="001565AD">
        <w:rPr>
          <w:rFonts w:eastAsiaTheme="minorEastAsia"/>
        </w:rPr>
        <w:t>LCG</w:t>
      </w:r>
      <w:r>
        <w:rPr>
          <w:rFonts w:eastAsiaTheme="minorEastAsia"/>
        </w:rPr>
        <w:t xml:space="preserve"> </w:t>
      </w:r>
      <w:r w:rsidRPr="001565AD">
        <w:rPr>
          <w:rFonts w:eastAsiaTheme="minorEastAsia"/>
        </w:rPr>
        <w:t>with TT</w:t>
      </w:r>
      <w:r w:rsidR="0041772C">
        <w:rPr>
          <w:rFonts w:eastAsiaTheme="minorEastAsia"/>
        </w:rPr>
        <w:t xml:space="preserve"> </w:t>
      </w:r>
      <w:r>
        <w:rPr>
          <w:rFonts w:eastAsiaTheme="minorEastAsia"/>
        </w:rPr>
        <w:t>and RT (reporting threshold)</w:t>
      </w:r>
      <w:r w:rsidRPr="001565AD">
        <w:rPr>
          <w:rFonts w:eastAsiaTheme="minorEastAsia"/>
        </w:rPr>
        <w:t xml:space="preserve"> meets the triggering condition</w:t>
      </w:r>
      <w:r>
        <w:rPr>
          <w:rFonts w:eastAsiaTheme="minorEastAsia"/>
        </w:rPr>
        <w:t>s</w:t>
      </w:r>
      <w:r w:rsidRPr="001565AD">
        <w:rPr>
          <w:rFonts w:eastAsiaTheme="minorEastAsia"/>
        </w:rPr>
        <w:t xml:space="preserve"> of DSR.</w:t>
      </w:r>
    </w:p>
    <w:p w14:paraId="2524A2AA" w14:textId="2EE90601" w:rsidR="001B7FAF" w:rsidRDefault="001B7FAF" w:rsidP="001B7FAF">
      <w:pPr>
        <w:pStyle w:val="a7"/>
        <w:numPr>
          <w:ilvl w:val="0"/>
          <w:numId w:val="31"/>
        </w:numPr>
        <w:spacing w:beforeLines="50" w:before="156" w:afterLines="50" w:after="156"/>
        <w:rPr>
          <w:rFonts w:eastAsiaTheme="minorEastAsia"/>
        </w:rPr>
      </w:pPr>
      <w:r w:rsidRPr="001565AD">
        <w:rPr>
          <w:rFonts w:eastAsiaTheme="minorEastAsia"/>
        </w:rPr>
        <w:t xml:space="preserve">Case </w:t>
      </w:r>
      <w:r>
        <w:rPr>
          <w:rFonts w:eastAsiaTheme="minorEastAsia"/>
        </w:rPr>
        <w:t>3</w:t>
      </w:r>
      <w:r w:rsidRPr="001565AD">
        <w:rPr>
          <w:rFonts w:eastAsiaTheme="minorEastAsia"/>
        </w:rPr>
        <w:t>: LCG</w:t>
      </w:r>
      <w:r>
        <w:rPr>
          <w:rFonts w:eastAsiaTheme="minorEastAsia"/>
        </w:rPr>
        <w:t xml:space="preserve"> </w:t>
      </w:r>
      <w:r w:rsidRPr="001565AD">
        <w:rPr>
          <w:rFonts w:eastAsiaTheme="minorEastAsia"/>
        </w:rPr>
        <w:t>with TT</w:t>
      </w:r>
      <w:r>
        <w:rPr>
          <w:rFonts w:eastAsiaTheme="minorEastAsia"/>
        </w:rPr>
        <w:t xml:space="preserve"> and RT</w:t>
      </w:r>
      <w:r w:rsidR="0041772C">
        <w:rPr>
          <w:rFonts w:eastAsiaTheme="minorEastAsia"/>
        </w:rPr>
        <w:t>,</w:t>
      </w:r>
      <w:r>
        <w:rPr>
          <w:rFonts w:eastAsiaTheme="minorEastAsia"/>
        </w:rPr>
        <w:t xml:space="preserve"> and </w:t>
      </w:r>
      <w:r w:rsidRPr="001565AD">
        <w:rPr>
          <w:rFonts w:eastAsiaTheme="minorEastAsia"/>
        </w:rPr>
        <w:t>LCG with TT</w:t>
      </w:r>
      <w:r>
        <w:rPr>
          <w:rFonts w:eastAsiaTheme="minorEastAsia"/>
        </w:rPr>
        <w:t xml:space="preserve"> </w:t>
      </w:r>
      <w:r w:rsidRPr="001565AD">
        <w:rPr>
          <w:rFonts w:eastAsiaTheme="minorEastAsia"/>
        </w:rPr>
        <w:t>meet the triggering condition</w:t>
      </w:r>
      <w:r>
        <w:rPr>
          <w:rFonts w:eastAsiaTheme="minorEastAsia"/>
        </w:rPr>
        <w:t>s</w:t>
      </w:r>
      <w:r w:rsidRPr="001565AD">
        <w:rPr>
          <w:rFonts w:eastAsiaTheme="minorEastAsia"/>
        </w:rPr>
        <w:t xml:space="preserve"> of DSR</w:t>
      </w:r>
      <w:r>
        <w:rPr>
          <w:rFonts w:eastAsiaTheme="minorEastAsia"/>
        </w:rPr>
        <w:t>.</w:t>
      </w:r>
    </w:p>
    <w:p w14:paraId="5653EA9E" w14:textId="04DABB71" w:rsidR="00D149EE" w:rsidRDefault="004262D0" w:rsidP="0041772C">
      <w:pPr>
        <w:spacing w:beforeLines="50" w:before="156" w:afterLines="50" w:after="156"/>
        <w:rPr>
          <w:rFonts w:eastAsiaTheme="minorEastAsia"/>
        </w:rPr>
      </w:pPr>
      <w:r>
        <w:rPr>
          <w:rFonts w:eastAsiaTheme="minorEastAsia"/>
        </w:rPr>
        <w:t>There is a unified solution for the above cases that enhanced DSR is always reported.</w:t>
      </w:r>
      <w:r w:rsidR="00D4037A">
        <w:rPr>
          <w:rFonts w:eastAsiaTheme="minorEastAsia"/>
        </w:rPr>
        <w:t xml:space="preserve"> </w:t>
      </w:r>
      <w:r w:rsidR="00CC25AB">
        <w:rPr>
          <w:rFonts w:eastAsiaTheme="minorEastAsia"/>
        </w:rPr>
        <w:t xml:space="preserve">For the case 1, </w:t>
      </w:r>
      <w:r w:rsidR="00D149EE">
        <w:rPr>
          <w:rFonts w:eastAsiaTheme="minorEastAsia"/>
        </w:rPr>
        <w:t xml:space="preserve">if there is no other LCG meets the triggering conditions of DSR, the </w:t>
      </w:r>
      <w:r w:rsidR="009221FF">
        <w:rPr>
          <w:rFonts w:eastAsiaTheme="minorEastAsia"/>
        </w:rPr>
        <w:t xml:space="preserve">new </w:t>
      </w:r>
      <w:r w:rsidR="00D149EE">
        <w:rPr>
          <w:rFonts w:eastAsiaTheme="minorEastAsia"/>
        </w:rPr>
        <w:t xml:space="preserve">DSR </w:t>
      </w:r>
      <w:r w:rsidR="009221FF">
        <w:rPr>
          <w:rFonts w:eastAsiaTheme="minorEastAsia"/>
        </w:rPr>
        <w:t xml:space="preserve">MAC CE </w:t>
      </w:r>
      <w:r w:rsidR="00D149EE">
        <w:rPr>
          <w:rFonts w:eastAsiaTheme="minorEastAsia"/>
        </w:rPr>
        <w:t xml:space="preserve">will be used to report the delay information for LCG with TT. For the case 3, the pending </w:t>
      </w:r>
      <w:r w:rsidR="003D4BB2">
        <w:rPr>
          <w:rFonts w:eastAsiaTheme="minorEastAsia"/>
        </w:rPr>
        <w:t>new</w:t>
      </w:r>
      <w:r w:rsidR="00D149EE">
        <w:rPr>
          <w:rFonts w:eastAsiaTheme="minorEastAsia"/>
        </w:rPr>
        <w:t xml:space="preserve"> DSR is not cancelled when all the delay-critical data of LCG with TT and RT have been discarded. Same as case 1, the </w:t>
      </w:r>
      <w:r w:rsidR="007436E7">
        <w:rPr>
          <w:rFonts w:eastAsiaTheme="minorEastAsia"/>
        </w:rPr>
        <w:t>new</w:t>
      </w:r>
      <w:r w:rsidR="00D149EE">
        <w:rPr>
          <w:rFonts w:eastAsiaTheme="minorEastAsia"/>
        </w:rPr>
        <w:t xml:space="preserve"> DSR will be used to report the delay information of LCG only with TT. </w:t>
      </w:r>
      <w:r w:rsidR="0081235F">
        <w:rPr>
          <w:rFonts w:eastAsiaTheme="minorEastAsia"/>
        </w:rPr>
        <w:t>The enhance</w:t>
      </w:r>
      <w:r w:rsidR="003D4BB2">
        <w:rPr>
          <w:rFonts w:eastAsiaTheme="minorEastAsia"/>
        </w:rPr>
        <w:t>d</w:t>
      </w:r>
      <w:r w:rsidR="0081235F">
        <w:rPr>
          <w:rFonts w:eastAsiaTheme="minorEastAsia"/>
        </w:rPr>
        <w:t xml:space="preserve"> DSR</w:t>
      </w:r>
      <w:r w:rsidR="00115AC6">
        <w:rPr>
          <w:rFonts w:eastAsiaTheme="minorEastAsia"/>
        </w:rPr>
        <w:t xml:space="preserve"> is</w:t>
      </w:r>
      <w:r w:rsidR="0081235F">
        <w:rPr>
          <w:rFonts w:eastAsiaTheme="minorEastAsia"/>
        </w:rPr>
        <w:t xml:space="preserve"> introduce</w:t>
      </w:r>
      <w:r w:rsidR="00115AC6">
        <w:rPr>
          <w:rFonts w:eastAsiaTheme="minorEastAsia"/>
        </w:rPr>
        <w:t>d</w:t>
      </w:r>
      <w:r w:rsidR="0081235F">
        <w:rPr>
          <w:rFonts w:eastAsiaTheme="minorEastAsia"/>
        </w:rPr>
        <w:t xml:space="preserve"> a new indication and may consider different buffer size calculation. If a LCG configured </w:t>
      </w:r>
      <w:r w:rsidR="003D4BB2">
        <w:rPr>
          <w:rFonts w:eastAsiaTheme="minorEastAsia"/>
        </w:rPr>
        <w:t xml:space="preserve">only </w:t>
      </w:r>
      <w:r w:rsidR="0081235F">
        <w:rPr>
          <w:rFonts w:eastAsiaTheme="minorEastAsia"/>
        </w:rPr>
        <w:t xml:space="preserve">with </w:t>
      </w:r>
      <w:r w:rsidR="003D4BB2">
        <w:rPr>
          <w:rFonts w:eastAsiaTheme="minorEastAsia"/>
        </w:rPr>
        <w:t>TT, it is not needed to use the new method to report its buffer size as the network does not configure RT</w:t>
      </w:r>
      <w:r w:rsidR="0067699F">
        <w:rPr>
          <w:rFonts w:eastAsiaTheme="minorEastAsia"/>
        </w:rPr>
        <w:t xml:space="preserve"> for this LCG</w:t>
      </w:r>
      <w:r w:rsidR="003D4BB2">
        <w:rPr>
          <w:rFonts w:eastAsiaTheme="minorEastAsia"/>
        </w:rPr>
        <w:t>. So, it is preferred</w:t>
      </w:r>
      <w:r w:rsidR="00115AC6">
        <w:rPr>
          <w:rFonts w:eastAsiaTheme="minorEastAsia"/>
        </w:rPr>
        <w:t xml:space="preserve"> </w:t>
      </w:r>
      <w:r w:rsidR="00115AC6">
        <w:rPr>
          <w:rFonts w:eastAsiaTheme="minorEastAsia"/>
        </w:rPr>
        <w:lastRenderedPageBreak/>
        <w:t>that the DSR MAC CE can be used</w:t>
      </w:r>
      <w:r w:rsidR="003D4BB2">
        <w:rPr>
          <w:rFonts w:eastAsiaTheme="minorEastAsia"/>
        </w:rPr>
        <w:t xml:space="preserve"> if there is only LCG with TT</w:t>
      </w:r>
      <w:r w:rsidR="00115AC6">
        <w:rPr>
          <w:rFonts w:eastAsiaTheme="minorEastAsia"/>
        </w:rPr>
        <w:t xml:space="preserve"> needed to report delay information</w:t>
      </w:r>
      <w:r w:rsidR="003D4BB2">
        <w:rPr>
          <w:rFonts w:eastAsiaTheme="minorEastAsia"/>
        </w:rPr>
        <w:t>.</w:t>
      </w:r>
    </w:p>
    <w:bookmarkEnd w:id="2"/>
    <w:p w14:paraId="4CB18049" w14:textId="4AD47337" w:rsidR="00525726" w:rsidRPr="00525726" w:rsidRDefault="00525726" w:rsidP="002E491C">
      <w:pPr>
        <w:spacing w:beforeLines="50" w:before="156" w:afterLines="50" w:after="15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Proposal </w:t>
      </w:r>
      <w:r w:rsidR="0067699F">
        <w:rPr>
          <w:rFonts w:eastAsiaTheme="minorEastAsia"/>
          <w:b/>
          <w:bCs/>
        </w:rPr>
        <w:t>5</w:t>
      </w:r>
      <w:r>
        <w:rPr>
          <w:rFonts w:eastAsiaTheme="minorEastAsia"/>
          <w:b/>
          <w:bCs/>
        </w:rPr>
        <w:t xml:space="preserve">: When to construct the DSR, if </w:t>
      </w:r>
      <w:r w:rsidR="0067699F">
        <w:rPr>
          <w:rFonts w:eastAsiaTheme="minorEastAsia"/>
          <w:b/>
          <w:bCs/>
        </w:rPr>
        <w:t xml:space="preserve">at least one LCG with </w:t>
      </w:r>
      <w:r w:rsidR="0067699F" w:rsidRPr="0067699F">
        <w:rPr>
          <w:rFonts w:eastAsiaTheme="minorEastAsia"/>
          <w:b/>
          <w:bCs/>
        </w:rPr>
        <w:t>reporting threshold</w:t>
      </w:r>
      <w:r w:rsidR="0067699F">
        <w:rPr>
          <w:rFonts w:eastAsiaTheme="minorEastAsia"/>
          <w:b/>
          <w:bCs/>
        </w:rPr>
        <w:t xml:space="preserve"> ha</w:t>
      </w:r>
      <w:r w:rsidR="00422668">
        <w:rPr>
          <w:rFonts w:eastAsiaTheme="minorEastAsia"/>
          <w:b/>
          <w:bCs/>
        </w:rPr>
        <w:t>s</w:t>
      </w:r>
      <w:r w:rsidR="0067699F">
        <w:rPr>
          <w:rFonts w:eastAsiaTheme="minorEastAsia"/>
          <w:b/>
          <w:bCs/>
        </w:rPr>
        <w:t xml:space="preserve"> </w:t>
      </w:r>
      <w:r w:rsidR="00422668">
        <w:rPr>
          <w:rFonts w:eastAsiaTheme="minorEastAsia"/>
          <w:b/>
          <w:bCs/>
        </w:rPr>
        <w:t>delay information to be reported</w:t>
      </w:r>
      <w:r>
        <w:rPr>
          <w:rFonts w:eastAsiaTheme="minorEastAsia"/>
          <w:b/>
          <w:bCs/>
        </w:rPr>
        <w:t>,</w:t>
      </w:r>
      <w:r w:rsidR="00E17BA6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the </w:t>
      </w:r>
      <w:r w:rsidR="00B80CBF">
        <w:rPr>
          <w:rFonts w:eastAsiaTheme="minorEastAsia"/>
          <w:b/>
          <w:bCs/>
        </w:rPr>
        <w:t>enhanced</w:t>
      </w:r>
      <w:r>
        <w:rPr>
          <w:rFonts w:eastAsiaTheme="minorEastAsia"/>
          <w:b/>
          <w:bCs/>
        </w:rPr>
        <w:t xml:space="preserve"> DSR </w:t>
      </w:r>
      <w:r w:rsidR="000A4F4D">
        <w:rPr>
          <w:rFonts w:eastAsiaTheme="minorEastAsia"/>
          <w:b/>
          <w:bCs/>
        </w:rPr>
        <w:t xml:space="preserve">MAC CE </w:t>
      </w:r>
      <w:r w:rsidR="00B80CBF">
        <w:rPr>
          <w:rFonts w:eastAsiaTheme="minorEastAsia"/>
          <w:b/>
          <w:bCs/>
        </w:rPr>
        <w:t>will</w:t>
      </w:r>
      <w:r>
        <w:rPr>
          <w:rFonts w:eastAsiaTheme="minorEastAsia"/>
          <w:b/>
          <w:bCs/>
        </w:rPr>
        <w:t xml:space="preserve"> be </w:t>
      </w:r>
      <w:r w:rsidR="009C6271">
        <w:rPr>
          <w:rFonts w:eastAsiaTheme="minorEastAsia" w:hint="eastAsia"/>
          <w:b/>
          <w:bCs/>
        </w:rPr>
        <w:t>use</w:t>
      </w:r>
      <w:r w:rsidR="009C6271">
        <w:rPr>
          <w:rFonts w:eastAsiaTheme="minorEastAsia"/>
          <w:b/>
          <w:bCs/>
        </w:rPr>
        <w:t xml:space="preserve">d to report </w:t>
      </w:r>
      <w:r w:rsidR="000A4F4D">
        <w:rPr>
          <w:rFonts w:eastAsiaTheme="minorEastAsia"/>
          <w:b/>
          <w:bCs/>
        </w:rPr>
        <w:t xml:space="preserve">the </w:t>
      </w:r>
      <w:r w:rsidR="009C6271">
        <w:rPr>
          <w:rFonts w:eastAsiaTheme="minorEastAsia"/>
          <w:b/>
          <w:bCs/>
        </w:rPr>
        <w:t>delay information</w:t>
      </w:r>
      <w:r w:rsidR="000A4F4D">
        <w:rPr>
          <w:rFonts w:eastAsiaTheme="minorEastAsia"/>
          <w:b/>
          <w:bCs/>
        </w:rPr>
        <w:t>; otherwise, the DSR MAC CE will be used to report the delay information.</w:t>
      </w:r>
    </w:p>
    <w:p w14:paraId="2A9B99CB" w14:textId="1BE6D0B4" w:rsidR="00087145" w:rsidRDefault="00087145" w:rsidP="000B76D7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3</w:t>
      </w:r>
      <w:r w:rsidR="00ED7FE8">
        <w:rPr>
          <w:lang w:val="en-US"/>
        </w:rPr>
        <w:t xml:space="preserve"> </w:t>
      </w:r>
      <w:r>
        <w:rPr>
          <w:lang w:val="en-US"/>
        </w:rPr>
        <w:t>Conclusions</w:t>
      </w:r>
    </w:p>
    <w:p w14:paraId="13A3D3A2" w14:textId="77777777" w:rsidR="00B54E55" w:rsidRPr="00D3549D" w:rsidRDefault="00B54E55" w:rsidP="00B54E55">
      <w:pPr>
        <w:spacing w:beforeLines="50" w:before="156" w:afterLines="50" w:after="156"/>
        <w:rPr>
          <w:b/>
          <w:bCs/>
        </w:rPr>
      </w:pPr>
      <w:r w:rsidRPr="00D3549D">
        <w:rPr>
          <w:rFonts w:eastAsiaTheme="minorEastAsia"/>
          <w:b/>
          <w:bCs/>
        </w:rPr>
        <w:t xml:space="preserve">Proposal 1: </w:t>
      </w:r>
      <w:r>
        <w:rPr>
          <w:b/>
          <w:bCs/>
        </w:rPr>
        <w:t>RAN2 considers the following data as the non-delay critical data</w:t>
      </w:r>
      <w:r w:rsidRPr="00BF0599">
        <w:rPr>
          <w:b/>
          <w:bCs/>
        </w:rPr>
        <w:t xml:space="preserve"> in the buffer size calculation for DSR</w:t>
      </w:r>
      <w:r w:rsidRPr="00D3549D">
        <w:rPr>
          <w:b/>
          <w:bCs/>
        </w:rPr>
        <w:t>:</w:t>
      </w:r>
    </w:p>
    <w:p w14:paraId="0EFAB20A" w14:textId="77777777" w:rsidR="00B54E55" w:rsidRPr="00D3549D" w:rsidRDefault="00B54E55" w:rsidP="00B54E55">
      <w:pPr>
        <w:pStyle w:val="a7"/>
        <w:numPr>
          <w:ilvl w:val="0"/>
          <w:numId w:val="34"/>
        </w:numPr>
        <w:spacing w:beforeLines="50" w:before="156" w:afterLines="50" w:after="156"/>
        <w:rPr>
          <w:rFonts w:eastAsiaTheme="minorEastAsia"/>
          <w:b/>
          <w:bCs/>
        </w:rPr>
      </w:pPr>
      <w:r w:rsidRPr="00D3549D">
        <w:rPr>
          <w:rFonts w:eastAsiaTheme="minorEastAsia"/>
          <w:b/>
          <w:bCs/>
        </w:rPr>
        <w:t xml:space="preserve">Control </w:t>
      </w:r>
      <w:proofErr w:type="gramStart"/>
      <w:r w:rsidRPr="00D3549D">
        <w:rPr>
          <w:rFonts w:eastAsiaTheme="minorEastAsia"/>
          <w:b/>
          <w:bCs/>
        </w:rPr>
        <w:t>PDU;</w:t>
      </w:r>
      <w:proofErr w:type="gramEnd"/>
    </w:p>
    <w:p w14:paraId="428CE859" w14:textId="77777777" w:rsidR="00B54E55" w:rsidRPr="00D3549D" w:rsidRDefault="00B54E55" w:rsidP="00B54E55">
      <w:pPr>
        <w:pStyle w:val="a7"/>
        <w:numPr>
          <w:ilvl w:val="0"/>
          <w:numId w:val="34"/>
        </w:numPr>
        <w:spacing w:beforeLines="50" w:before="156" w:afterLines="50" w:after="156"/>
        <w:rPr>
          <w:rFonts w:eastAsiaTheme="minorEastAsia"/>
          <w:b/>
          <w:bCs/>
        </w:rPr>
      </w:pPr>
      <w:r w:rsidRPr="00D3549D">
        <w:rPr>
          <w:rFonts w:eastAsiaTheme="minorEastAsia"/>
          <w:b/>
          <w:bCs/>
        </w:rPr>
        <w:t xml:space="preserve">For AM DRB, data PDU </w:t>
      </w:r>
      <w:r w:rsidRPr="00D3549D">
        <w:rPr>
          <w:b/>
          <w:bCs/>
          <w:lang w:eastAsia="ko-KR"/>
        </w:rPr>
        <w:t>containing previously transmitted data</w:t>
      </w:r>
      <w:r>
        <w:rPr>
          <w:b/>
          <w:bCs/>
          <w:lang w:eastAsia="ko-KR"/>
        </w:rPr>
        <w:t>.</w:t>
      </w:r>
    </w:p>
    <w:p w14:paraId="32BA7972" w14:textId="77777777" w:rsidR="00B54E55" w:rsidRPr="00CB25F9" w:rsidRDefault="00B54E55" w:rsidP="00B54E55">
      <w:pPr>
        <w:spacing w:beforeLines="50" w:before="156" w:afterLines="50" w:after="15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P</w:t>
      </w:r>
      <w:r w:rsidRPr="00CB25F9">
        <w:rPr>
          <w:rFonts w:eastAsiaTheme="minorEastAsia"/>
          <w:b/>
          <w:bCs/>
        </w:rPr>
        <w:t>roposal</w:t>
      </w:r>
      <w:r>
        <w:rPr>
          <w:rFonts w:eastAsiaTheme="minorEastAsia"/>
          <w:b/>
          <w:bCs/>
        </w:rPr>
        <w:t xml:space="preserve"> 2</w:t>
      </w:r>
      <w:r w:rsidRPr="00CB25F9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T</w:t>
      </w:r>
      <w:r w:rsidRPr="00CB25F9">
        <w:rPr>
          <w:rFonts w:eastAsiaTheme="minorEastAsia"/>
          <w:b/>
          <w:bCs/>
        </w:rPr>
        <w:t>he one-bit indication indicate</w:t>
      </w:r>
      <w:r>
        <w:rPr>
          <w:rFonts w:eastAsiaTheme="minorEastAsia"/>
          <w:b/>
          <w:bCs/>
        </w:rPr>
        <w:t>s</w:t>
      </w:r>
      <w:r w:rsidRPr="00CB25F9">
        <w:rPr>
          <w:rFonts w:eastAsiaTheme="minorEastAsia"/>
          <w:b/>
          <w:bCs/>
        </w:rPr>
        <w:t xml:space="preserve"> whether a further pair of </w:t>
      </w:r>
      <w:r>
        <w:rPr>
          <w:rFonts w:eastAsiaTheme="minorEastAsia"/>
          <w:b/>
          <w:bCs/>
        </w:rPr>
        <w:t>delay information (</w:t>
      </w:r>
      <w:proofErr w:type="gramStart"/>
      <w:r>
        <w:rPr>
          <w:rFonts w:eastAsiaTheme="minorEastAsia"/>
          <w:b/>
          <w:bCs/>
        </w:rPr>
        <w:t>i.e.</w:t>
      </w:r>
      <w:proofErr w:type="gramEnd"/>
      <w:r>
        <w:rPr>
          <w:rFonts w:eastAsiaTheme="minorEastAsia"/>
          <w:b/>
          <w:bCs/>
        </w:rPr>
        <w:t xml:space="preserve"> remaining time and buffer size)</w:t>
      </w:r>
      <w:r w:rsidRPr="00CB25F9">
        <w:rPr>
          <w:rFonts w:eastAsiaTheme="minorEastAsia"/>
          <w:b/>
          <w:bCs/>
        </w:rPr>
        <w:t xml:space="preserve"> is present in the </w:t>
      </w:r>
      <w:r>
        <w:rPr>
          <w:rFonts w:eastAsiaTheme="minorEastAsia"/>
          <w:b/>
          <w:bCs/>
        </w:rPr>
        <w:t xml:space="preserve">enhanced </w:t>
      </w:r>
      <w:r w:rsidRPr="00CB25F9">
        <w:rPr>
          <w:rFonts w:eastAsiaTheme="minorEastAsia"/>
          <w:b/>
          <w:bCs/>
        </w:rPr>
        <w:t>DSR MAC CE for the associated LCG.</w:t>
      </w:r>
    </w:p>
    <w:p w14:paraId="36D1DF75" w14:textId="77777777" w:rsidR="00B54E55" w:rsidRDefault="00B54E55" w:rsidP="00B54E55">
      <w:pPr>
        <w:spacing w:beforeLines="50" w:before="156" w:afterLines="50" w:after="156"/>
        <w:rPr>
          <w:rFonts w:eastAsiaTheme="minorEastAsia"/>
          <w:b/>
          <w:bCs/>
        </w:rPr>
      </w:pPr>
      <w:r w:rsidRPr="00CB25F9">
        <w:rPr>
          <w:rFonts w:eastAsiaTheme="minorEastAsia"/>
          <w:b/>
          <w:bCs/>
        </w:rPr>
        <w:t>Proposal</w:t>
      </w:r>
      <w:r>
        <w:rPr>
          <w:rFonts w:eastAsiaTheme="minorEastAsia"/>
          <w:b/>
          <w:bCs/>
        </w:rPr>
        <w:t xml:space="preserve"> 3</w:t>
      </w:r>
      <w:r w:rsidRPr="00CB25F9">
        <w:rPr>
          <w:rFonts w:eastAsiaTheme="minorEastAsia"/>
          <w:b/>
          <w:bCs/>
        </w:rPr>
        <w:t>:</w:t>
      </w:r>
      <w:r>
        <w:rPr>
          <w:rFonts w:eastAsiaTheme="minorEastAsia"/>
          <w:b/>
          <w:bCs/>
        </w:rPr>
        <w:t xml:space="preserve"> The one-bit indication set to 0 indicates the last pair of delay information </w:t>
      </w:r>
      <w:r w:rsidRPr="00CB25F9">
        <w:rPr>
          <w:rFonts w:eastAsiaTheme="minorEastAsia"/>
          <w:b/>
          <w:bCs/>
        </w:rPr>
        <w:t>for the associated LCG</w:t>
      </w:r>
      <w:r>
        <w:rPr>
          <w:rFonts w:eastAsiaTheme="minorEastAsia"/>
          <w:b/>
          <w:bCs/>
        </w:rPr>
        <w:t xml:space="preserve"> is reported.</w:t>
      </w:r>
    </w:p>
    <w:p w14:paraId="57F8A32A" w14:textId="77777777" w:rsidR="00115AC6" w:rsidRDefault="00115AC6" w:rsidP="00115AC6">
      <w:pPr>
        <w:spacing w:beforeLines="50" w:before="156" w:afterLines="50" w:after="156"/>
        <w:rPr>
          <w:rFonts w:eastAsiaTheme="minorEastAsia"/>
          <w:b/>
          <w:bCs/>
        </w:rPr>
      </w:pPr>
      <w:r w:rsidRPr="008307A2">
        <w:rPr>
          <w:rFonts w:eastAsiaTheme="minorEastAsia"/>
          <w:b/>
          <w:bCs/>
        </w:rPr>
        <w:t xml:space="preserve">Proposal </w:t>
      </w:r>
      <w:r>
        <w:rPr>
          <w:rFonts w:eastAsiaTheme="minorEastAsia"/>
          <w:b/>
          <w:bCs/>
        </w:rPr>
        <w:t>4</w:t>
      </w:r>
      <w:r w:rsidRPr="008307A2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I</w:t>
      </w:r>
      <w:r w:rsidRPr="008307A2">
        <w:rPr>
          <w:rFonts w:eastAsiaTheme="minorEastAsia"/>
          <w:b/>
          <w:bCs/>
        </w:rPr>
        <w:t xml:space="preserve">f </w:t>
      </w:r>
      <w:proofErr w:type="spellStart"/>
      <w:r w:rsidRPr="008307A2">
        <w:rPr>
          <w:rFonts w:eastAsia="Malgun Gothic"/>
          <w:b/>
          <w:bCs/>
          <w:i/>
          <w:lang w:eastAsia="ko-KR"/>
        </w:rPr>
        <w:t>pdu-SetDiscard</w:t>
      </w:r>
      <w:proofErr w:type="spellEnd"/>
      <w:r w:rsidRPr="008307A2">
        <w:rPr>
          <w:rFonts w:eastAsia="Malgun Gothic"/>
          <w:b/>
          <w:bCs/>
          <w:lang w:eastAsia="ko-KR"/>
        </w:rPr>
        <w:t xml:space="preserve"> is configured</w:t>
      </w:r>
      <w:r>
        <w:rPr>
          <w:rFonts w:eastAsia="Malgun Gothic"/>
          <w:b/>
          <w:bCs/>
          <w:lang w:eastAsia="ko-KR"/>
        </w:rPr>
        <w:t>,</w:t>
      </w:r>
      <w:r>
        <w:rPr>
          <w:rFonts w:eastAsiaTheme="minorEastAsia"/>
          <w:b/>
          <w:bCs/>
        </w:rPr>
        <w:t xml:space="preserve"> all data of a PDU set belong to the same portion with the </w:t>
      </w:r>
      <w:r w:rsidRPr="009D6AC0">
        <w:rPr>
          <w:rFonts w:eastAsia="Malgun Gothic"/>
          <w:b/>
          <w:bCs/>
          <w:lang w:eastAsia="ko-KR"/>
        </w:rPr>
        <w:t>shortest remaining time</w:t>
      </w:r>
      <w:r>
        <w:rPr>
          <w:rFonts w:eastAsia="Malgun Gothic"/>
          <w:b/>
          <w:bCs/>
          <w:lang w:eastAsia="ko-KR"/>
        </w:rPr>
        <w:t xml:space="preserve"> </w:t>
      </w:r>
      <w:r w:rsidRPr="009D6AC0">
        <w:rPr>
          <w:rFonts w:eastAsia="Malgun Gothic"/>
          <w:b/>
          <w:bCs/>
          <w:lang w:eastAsia="ko-KR"/>
        </w:rPr>
        <w:t>among all</w:t>
      </w:r>
      <w:r>
        <w:rPr>
          <w:rFonts w:eastAsia="Malgun Gothic"/>
          <w:b/>
          <w:bCs/>
          <w:lang w:eastAsia="ko-KR"/>
        </w:rPr>
        <w:t xml:space="preserve"> </w:t>
      </w:r>
      <w:r w:rsidRPr="009D6AC0">
        <w:rPr>
          <w:rFonts w:eastAsia="Malgun Gothic"/>
          <w:b/>
          <w:bCs/>
          <w:lang w:eastAsia="ko-KR"/>
        </w:rPr>
        <w:t xml:space="preserve">data </w:t>
      </w:r>
      <w:r>
        <w:rPr>
          <w:rFonts w:eastAsia="Malgun Gothic"/>
          <w:b/>
          <w:bCs/>
          <w:lang w:eastAsia="ko-KR"/>
        </w:rPr>
        <w:t xml:space="preserve">of the </w:t>
      </w:r>
      <w:r w:rsidRPr="009D6AC0">
        <w:rPr>
          <w:rFonts w:eastAsia="Malgun Gothic"/>
          <w:b/>
          <w:bCs/>
          <w:lang w:eastAsia="ko-KR"/>
        </w:rPr>
        <w:t>PDU set</w:t>
      </w:r>
      <w:r>
        <w:rPr>
          <w:rFonts w:eastAsia="Malgun Gothic"/>
          <w:b/>
          <w:bCs/>
          <w:lang w:eastAsia="ko-KR"/>
        </w:rPr>
        <w:t>.</w:t>
      </w:r>
    </w:p>
    <w:p w14:paraId="76E72417" w14:textId="5354EE2E" w:rsidR="00422668" w:rsidRPr="00525726" w:rsidRDefault="00422668" w:rsidP="00422668">
      <w:pPr>
        <w:spacing w:beforeLines="50" w:before="156" w:afterLines="50" w:after="156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Proposal 5: When to construct the DSR, if at least one LCG with </w:t>
      </w:r>
      <w:r w:rsidRPr="0067699F">
        <w:rPr>
          <w:rFonts w:eastAsiaTheme="minorEastAsia"/>
          <w:b/>
          <w:bCs/>
        </w:rPr>
        <w:t>reporting threshold</w:t>
      </w:r>
      <w:r>
        <w:rPr>
          <w:rFonts w:eastAsiaTheme="minorEastAsia"/>
          <w:b/>
          <w:bCs/>
        </w:rPr>
        <w:t xml:space="preserve"> has delay information to be reported, the enhanced DSR MAC CE will be </w:t>
      </w:r>
      <w:r>
        <w:rPr>
          <w:rFonts w:eastAsiaTheme="minorEastAsia" w:hint="eastAsia"/>
          <w:b/>
          <w:bCs/>
        </w:rPr>
        <w:t>use</w:t>
      </w:r>
      <w:r>
        <w:rPr>
          <w:rFonts w:eastAsiaTheme="minorEastAsia"/>
          <w:b/>
          <w:bCs/>
        </w:rPr>
        <w:t>d to report the delay information; otherwise, the DSR MAC CE will be used to report the delay information.</w:t>
      </w:r>
    </w:p>
    <w:p w14:paraId="4ECE733D" w14:textId="77777777" w:rsidR="00087145" w:rsidRPr="00040AA3" w:rsidRDefault="00087145" w:rsidP="000B76D7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6127C3A6" w14:textId="4E6BEDBF" w:rsidR="00087145" w:rsidRDefault="00087145" w:rsidP="000B76D7">
      <w:pPr>
        <w:spacing w:after="0"/>
        <w:ind w:left="567" w:hanging="567"/>
        <w:rPr>
          <w:rFonts w:cs="Arial"/>
          <w:lang w:val="en-US"/>
        </w:rPr>
      </w:pPr>
      <w:r w:rsidRPr="00040AA3">
        <w:rPr>
          <w:rFonts w:cs="Arial"/>
          <w:lang w:val="en-US"/>
        </w:rPr>
        <w:t>[1]</w:t>
      </w:r>
      <w:r w:rsidRPr="00040AA3">
        <w:rPr>
          <w:rFonts w:cs="Arial"/>
          <w:lang w:val="en-US"/>
        </w:rPr>
        <w:tab/>
      </w:r>
      <w:r w:rsidR="00BA254F">
        <w:rPr>
          <w:rFonts w:cs="Arial"/>
          <w:lang w:val="en-US"/>
        </w:rPr>
        <w:t>RAN2 #12</w:t>
      </w:r>
      <w:r w:rsidR="002E06FC">
        <w:rPr>
          <w:rFonts w:cs="Arial"/>
          <w:lang w:val="en-US"/>
        </w:rPr>
        <w:t>7</w:t>
      </w:r>
      <w:r w:rsidR="001B734C">
        <w:rPr>
          <w:rFonts w:cs="Arial"/>
          <w:lang w:val="en-US"/>
        </w:rPr>
        <w:t>bis</w:t>
      </w:r>
      <w:r w:rsidR="00BA254F">
        <w:rPr>
          <w:rFonts w:cs="Arial"/>
          <w:lang w:val="en-US"/>
        </w:rPr>
        <w:t xml:space="preserve"> Chairman notes</w:t>
      </w:r>
      <w:r w:rsidRPr="000365F4">
        <w:rPr>
          <w:rFonts w:cs="Arial"/>
          <w:lang w:val="en-US"/>
        </w:rPr>
        <w:t xml:space="preserve"> </w:t>
      </w:r>
    </w:p>
    <w:p w14:paraId="71367630" w14:textId="1B482DB9" w:rsidR="00E6310A" w:rsidRPr="00E6310A" w:rsidRDefault="00E6310A" w:rsidP="000B76D7">
      <w:pPr>
        <w:spacing w:after="0"/>
        <w:ind w:left="567" w:hanging="567"/>
        <w:rPr>
          <w:rFonts w:eastAsiaTheme="minorEastAsia" w:cs="Arial"/>
          <w:lang w:val="en-US"/>
        </w:rPr>
      </w:pPr>
      <w:r>
        <w:rPr>
          <w:rFonts w:eastAsiaTheme="minorEastAsia" w:cs="Arial" w:hint="eastAsia"/>
          <w:lang w:val="en-US"/>
        </w:rPr>
        <w:t>[</w:t>
      </w:r>
      <w:r>
        <w:rPr>
          <w:rFonts w:eastAsiaTheme="minorEastAsia" w:cs="Arial"/>
          <w:lang w:val="en-US"/>
        </w:rPr>
        <w:t>2]</w:t>
      </w:r>
      <w:r>
        <w:rPr>
          <w:rFonts w:eastAsiaTheme="minorEastAsia" w:cs="Arial"/>
          <w:lang w:val="en-US"/>
        </w:rPr>
        <w:tab/>
        <w:t xml:space="preserve">RAN2 #128 </w:t>
      </w:r>
      <w:r>
        <w:rPr>
          <w:rFonts w:cs="Arial"/>
          <w:lang w:val="en-US"/>
        </w:rPr>
        <w:t>Chairman notes</w:t>
      </w:r>
    </w:p>
    <w:p w14:paraId="5E174AED" w14:textId="77777777" w:rsidR="00087145" w:rsidRPr="00087145" w:rsidRDefault="00087145" w:rsidP="002752F1">
      <w:pPr>
        <w:spacing w:after="0"/>
        <w:rPr>
          <w:rFonts w:eastAsiaTheme="minorEastAsia"/>
          <w:lang w:val="en-US"/>
        </w:rPr>
      </w:pPr>
    </w:p>
    <w:p w14:paraId="09132AD5" w14:textId="77777777" w:rsidR="005E349F" w:rsidRPr="00F25091" w:rsidRDefault="005E349F" w:rsidP="00BF4B21">
      <w:pPr>
        <w:spacing w:after="0"/>
        <w:rPr>
          <w:lang w:val="en-US"/>
        </w:rPr>
      </w:pPr>
    </w:p>
    <w:sectPr w:rsidR="005E349F" w:rsidRPr="00F250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E2A02" w14:textId="77777777" w:rsidR="00E93544" w:rsidRDefault="00E93544" w:rsidP="00A55683">
      <w:pPr>
        <w:spacing w:after="0"/>
      </w:pPr>
      <w:r>
        <w:separator/>
      </w:r>
    </w:p>
  </w:endnote>
  <w:endnote w:type="continuationSeparator" w:id="0">
    <w:p w14:paraId="14DB8F70" w14:textId="77777777" w:rsidR="00E93544" w:rsidRDefault="00E93544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4EAFC" w14:textId="77777777" w:rsidR="00E93544" w:rsidRDefault="00E93544" w:rsidP="00A55683">
      <w:pPr>
        <w:spacing w:after="0"/>
      </w:pPr>
      <w:r>
        <w:separator/>
      </w:r>
    </w:p>
  </w:footnote>
  <w:footnote w:type="continuationSeparator" w:id="0">
    <w:p w14:paraId="28584336" w14:textId="77777777" w:rsidR="00E93544" w:rsidRDefault="00E93544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4ACD"/>
    <w:multiLevelType w:val="hybridMultilevel"/>
    <w:tmpl w:val="BDB43C40"/>
    <w:lvl w:ilvl="0" w:tplc="6540B9D6">
      <w:start w:val="38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14719"/>
    <w:multiLevelType w:val="hybridMultilevel"/>
    <w:tmpl w:val="7592C4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603A32"/>
    <w:multiLevelType w:val="hybridMultilevel"/>
    <w:tmpl w:val="49189E9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9AC1F24"/>
    <w:multiLevelType w:val="hybridMultilevel"/>
    <w:tmpl w:val="BC3610D8"/>
    <w:lvl w:ilvl="0" w:tplc="2820BCF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7CD18A3"/>
    <w:multiLevelType w:val="hybridMultilevel"/>
    <w:tmpl w:val="B622D6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C2B28DA"/>
    <w:multiLevelType w:val="hybridMultilevel"/>
    <w:tmpl w:val="F4527F2A"/>
    <w:lvl w:ilvl="0" w:tplc="2820BCF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E6485C0">
      <w:numFmt w:val="bullet"/>
      <w:lvlText w:val="•"/>
      <w:lvlJc w:val="left"/>
      <w:pPr>
        <w:ind w:left="860" w:hanging="42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CB37A57"/>
    <w:multiLevelType w:val="hybridMultilevel"/>
    <w:tmpl w:val="6FF8FE6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E373147"/>
    <w:multiLevelType w:val="hybridMultilevel"/>
    <w:tmpl w:val="52BC78E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283F9C"/>
    <w:multiLevelType w:val="hybridMultilevel"/>
    <w:tmpl w:val="28080F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CB70AFA"/>
    <w:multiLevelType w:val="hybridMultilevel"/>
    <w:tmpl w:val="94FE5C42"/>
    <w:lvl w:ilvl="0" w:tplc="74C6499A">
      <w:start w:val="20"/>
      <w:numFmt w:val="bullet"/>
      <w:lvlText w:val="-"/>
      <w:lvlJc w:val="left"/>
      <w:pPr>
        <w:ind w:left="518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8" w:hanging="420"/>
      </w:pPr>
      <w:rPr>
        <w:rFonts w:ascii="Wingdings" w:hAnsi="Wingdings" w:hint="default"/>
      </w:rPr>
    </w:lvl>
  </w:abstractNum>
  <w:abstractNum w:abstractNumId="13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A740FD"/>
    <w:multiLevelType w:val="hybridMultilevel"/>
    <w:tmpl w:val="9A2E4670"/>
    <w:lvl w:ilvl="0" w:tplc="AD68E3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443912DD"/>
    <w:multiLevelType w:val="hybridMultilevel"/>
    <w:tmpl w:val="43DA57B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7235D80"/>
    <w:multiLevelType w:val="hybridMultilevel"/>
    <w:tmpl w:val="9404CD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B095FA5"/>
    <w:multiLevelType w:val="hybridMultilevel"/>
    <w:tmpl w:val="07DE23D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B9B45B9"/>
    <w:multiLevelType w:val="hybridMultilevel"/>
    <w:tmpl w:val="2EFCE5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1E62EED"/>
    <w:multiLevelType w:val="hybridMultilevel"/>
    <w:tmpl w:val="E450951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634AD1"/>
    <w:multiLevelType w:val="hybridMultilevel"/>
    <w:tmpl w:val="C3EA792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B5E7E41"/>
    <w:multiLevelType w:val="hybridMultilevel"/>
    <w:tmpl w:val="90E04CEE"/>
    <w:lvl w:ilvl="0" w:tplc="2820BCFC">
      <w:start w:val="1"/>
      <w:numFmt w:val="bullet"/>
      <w:lvlText w:val=""/>
      <w:lvlJc w:val="left"/>
      <w:pPr>
        <w:ind w:left="1699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23" w15:restartNumberingAfterBreak="0">
    <w:nsid w:val="66A64CB1"/>
    <w:multiLevelType w:val="hybridMultilevel"/>
    <w:tmpl w:val="8646C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2002FD"/>
    <w:multiLevelType w:val="hybridMultilevel"/>
    <w:tmpl w:val="24D0BF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348F1"/>
    <w:multiLevelType w:val="hybridMultilevel"/>
    <w:tmpl w:val="04964B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25"/>
  </w:num>
  <w:num w:numId="5">
    <w:abstractNumId w:val="24"/>
  </w:num>
  <w:num w:numId="6">
    <w:abstractNumId w:val="17"/>
  </w:num>
  <w:num w:numId="7">
    <w:abstractNumId w:val="9"/>
  </w:num>
  <w:num w:numId="8">
    <w:abstractNumId w:val="5"/>
  </w:num>
  <w:num w:numId="9">
    <w:abstractNumId w:val="18"/>
  </w:num>
  <w:num w:numId="10">
    <w:abstractNumId w:val="19"/>
  </w:num>
  <w:num w:numId="11">
    <w:abstractNumId w:val="12"/>
  </w:num>
  <w:num w:numId="12">
    <w:abstractNumId w:val="25"/>
  </w:num>
  <w:num w:numId="13">
    <w:abstractNumId w:val="25"/>
  </w:num>
  <w:num w:numId="14">
    <w:abstractNumId w:val="25"/>
  </w:num>
  <w:num w:numId="15">
    <w:abstractNumId w:val="0"/>
  </w:num>
  <w:num w:numId="16">
    <w:abstractNumId w:val="1"/>
  </w:num>
  <w:num w:numId="17">
    <w:abstractNumId w:val="25"/>
  </w:num>
  <w:num w:numId="18">
    <w:abstractNumId w:val="3"/>
  </w:num>
  <w:num w:numId="19">
    <w:abstractNumId w:val="7"/>
  </w:num>
  <w:num w:numId="20">
    <w:abstractNumId w:val="20"/>
  </w:num>
  <w:num w:numId="21">
    <w:abstractNumId w:val="25"/>
  </w:num>
  <w:num w:numId="22">
    <w:abstractNumId w:val="21"/>
  </w:num>
  <w:num w:numId="23">
    <w:abstractNumId w:val="2"/>
  </w:num>
  <w:num w:numId="24">
    <w:abstractNumId w:val="23"/>
  </w:num>
  <w:num w:numId="25">
    <w:abstractNumId w:val="6"/>
  </w:num>
  <w:num w:numId="26">
    <w:abstractNumId w:val="22"/>
  </w:num>
  <w:num w:numId="27">
    <w:abstractNumId w:val="25"/>
  </w:num>
  <w:num w:numId="28">
    <w:abstractNumId w:val="25"/>
  </w:num>
  <w:num w:numId="29">
    <w:abstractNumId w:val="25"/>
  </w:num>
  <w:num w:numId="30">
    <w:abstractNumId w:val="8"/>
  </w:num>
  <w:num w:numId="31">
    <w:abstractNumId w:val="16"/>
  </w:num>
  <w:num w:numId="32">
    <w:abstractNumId w:val="15"/>
  </w:num>
  <w:num w:numId="33">
    <w:abstractNumId w:val="14"/>
  </w:num>
  <w:num w:numId="34">
    <w:abstractNumId w:val="26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01511"/>
    <w:rsid w:val="00006AB3"/>
    <w:rsid w:val="0001314C"/>
    <w:rsid w:val="000160DD"/>
    <w:rsid w:val="0001762D"/>
    <w:rsid w:val="00017A53"/>
    <w:rsid w:val="00020F89"/>
    <w:rsid w:val="00025E46"/>
    <w:rsid w:val="00027873"/>
    <w:rsid w:val="00032038"/>
    <w:rsid w:val="00033AF4"/>
    <w:rsid w:val="00035AF0"/>
    <w:rsid w:val="00043ED1"/>
    <w:rsid w:val="0004736A"/>
    <w:rsid w:val="00053FB6"/>
    <w:rsid w:val="00065A41"/>
    <w:rsid w:val="00083738"/>
    <w:rsid w:val="00086793"/>
    <w:rsid w:val="00087145"/>
    <w:rsid w:val="00092703"/>
    <w:rsid w:val="00092863"/>
    <w:rsid w:val="00093300"/>
    <w:rsid w:val="00094E2B"/>
    <w:rsid w:val="00096A6C"/>
    <w:rsid w:val="000A4F4D"/>
    <w:rsid w:val="000A53C0"/>
    <w:rsid w:val="000A6D5A"/>
    <w:rsid w:val="000B25E0"/>
    <w:rsid w:val="000B76D7"/>
    <w:rsid w:val="000C0431"/>
    <w:rsid w:val="000D22F8"/>
    <w:rsid w:val="000D7C73"/>
    <w:rsid w:val="000E41E0"/>
    <w:rsid w:val="000E7124"/>
    <w:rsid w:val="000E7D07"/>
    <w:rsid w:val="000F07F8"/>
    <w:rsid w:val="000F52FF"/>
    <w:rsid w:val="000F79E7"/>
    <w:rsid w:val="00100174"/>
    <w:rsid w:val="00115AC6"/>
    <w:rsid w:val="00127C10"/>
    <w:rsid w:val="00136335"/>
    <w:rsid w:val="001427F7"/>
    <w:rsid w:val="00144757"/>
    <w:rsid w:val="0014756C"/>
    <w:rsid w:val="0015104D"/>
    <w:rsid w:val="00152707"/>
    <w:rsid w:val="001565AD"/>
    <w:rsid w:val="0016223E"/>
    <w:rsid w:val="00164AB9"/>
    <w:rsid w:val="001727FC"/>
    <w:rsid w:val="0017460C"/>
    <w:rsid w:val="00174CE4"/>
    <w:rsid w:val="00175863"/>
    <w:rsid w:val="00177B87"/>
    <w:rsid w:val="001861A9"/>
    <w:rsid w:val="00193276"/>
    <w:rsid w:val="00194089"/>
    <w:rsid w:val="001944C4"/>
    <w:rsid w:val="00196250"/>
    <w:rsid w:val="00196E8C"/>
    <w:rsid w:val="001A0A21"/>
    <w:rsid w:val="001B54D3"/>
    <w:rsid w:val="001B734C"/>
    <w:rsid w:val="001B7FAF"/>
    <w:rsid w:val="001C5EB1"/>
    <w:rsid w:val="001D007E"/>
    <w:rsid w:val="001D31B2"/>
    <w:rsid w:val="001D33B3"/>
    <w:rsid w:val="001E1948"/>
    <w:rsid w:val="001E25D2"/>
    <w:rsid w:val="001E5464"/>
    <w:rsid w:val="001E6CB2"/>
    <w:rsid w:val="002026B3"/>
    <w:rsid w:val="0020286E"/>
    <w:rsid w:val="00202EF2"/>
    <w:rsid w:val="00206098"/>
    <w:rsid w:val="0021371B"/>
    <w:rsid w:val="00226145"/>
    <w:rsid w:val="00234924"/>
    <w:rsid w:val="002350B3"/>
    <w:rsid w:val="00242012"/>
    <w:rsid w:val="00243BC8"/>
    <w:rsid w:val="00243EC6"/>
    <w:rsid w:val="002452DC"/>
    <w:rsid w:val="00247A90"/>
    <w:rsid w:val="00254DDC"/>
    <w:rsid w:val="0026443B"/>
    <w:rsid w:val="00264FBD"/>
    <w:rsid w:val="00274468"/>
    <w:rsid w:val="002752F1"/>
    <w:rsid w:val="0027643C"/>
    <w:rsid w:val="00280129"/>
    <w:rsid w:val="00287018"/>
    <w:rsid w:val="00287E72"/>
    <w:rsid w:val="002B5250"/>
    <w:rsid w:val="002C73C8"/>
    <w:rsid w:val="002D0F16"/>
    <w:rsid w:val="002D6C64"/>
    <w:rsid w:val="002E06FC"/>
    <w:rsid w:val="002E491C"/>
    <w:rsid w:val="002E5271"/>
    <w:rsid w:val="002F1EC0"/>
    <w:rsid w:val="002F24C8"/>
    <w:rsid w:val="003003C0"/>
    <w:rsid w:val="00300715"/>
    <w:rsid w:val="00306014"/>
    <w:rsid w:val="003104AE"/>
    <w:rsid w:val="00312BFE"/>
    <w:rsid w:val="00313472"/>
    <w:rsid w:val="00314F2E"/>
    <w:rsid w:val="00337331"/>
    <w:rsid w:val="0034132E"/>
    <w:rsid w:val="00345776"/>
    <w:rsid w:val="00346B2B"/>
    <w:rsid w:val="0035282E"/>
    <w:rsid w:val="00353512"/>
    <w:rsid w:val="00355372"/>
    <w:rsid w:val="00365F03"/>
    <w:rsid w:val="003703BF"/>
    <w:rsid w:val="003716CC"/>
    <w:rsid w:val="00377F4C"/>
    <w:rsid w:val="0038773C"/>
    <w:rsid w:val="003934D1"/>
    <w:rsid w:val="003937B3"/>
    <w:rsid w:val="003A1525"/>
    <w:rsid w:val="003A16DF"/>
    <w:rsid w:val="003A19DC"/>
    <w:rsid w:val="003A223D"/>
    <w:rsid w:val="003A5B89"/>
    <w:rsid w:val="003B429E"/>
    <w:rsid w:val="003D3E35"/>
    <w:rsid w:val="003D4BB2"/>
    <w:rsid w:val="003D5219"/>
    <w:rsid w:val="003D5242"/>
    <w:rsid w:val="003D5B7C"/>
    <w:rsid w:val="003E5C6C"/>
    <w:rsid w:val="003E6A7A"/>
    <w:rsid w:val="003F3703"/>
    <w:rsid w:val="0041597F"/>
    <w:rsid w:val="0041772C"/>
    <w:rsid w:val="0042078E"/>
    <w:rsid w:val="00422668"/>
    <w:rsid w:val="004262D0"/>
    <w:rsid w:val="00433389"/>
    <w:rsid w:val="00443A0F"/>
    <w:rsid w:val="004474E1"/>
    <w:rsid w:val="00450882"/>
    <w:rsid w:val="00465972"/>
    <w:rsid w:val="004809E6"/>
    <w:rsid w:val="004A4027"/>
    <w:rsid w:val="004A50B4"/>
    <w:rsid w:val="004B4E8D"/>
    <w:rsid w:val="004B6E8D"/>
    <w:rsid w:val="004C325A"/>
    <w:rsid w:val="004C3858"/>
    <w:rsid w:val="004C6F15"/>
    <w:rsid w:val="004D1DA6"/>
    <w:rsid w:val="004D2878"/>
    <w:rsid w:val="004D3452"/>
    <w:rsid w:val="004D6216"/>
    <w:rsid w:val="004E3A45"/>
    <w:rsid w:val="004F4DAC"/>
    <w:rsid w:val="00500D23"/>
    <w:rsid w:val="00501118"/>
    <w:rsid w:val="00506AA9"/>
    <w:rsid w:val="00513A30"/>
    <w:rsid w:val="00515C74"/>
    <w:rsid w:val="00525726"/>
    <w:rsid w:val="00527A57"/>
    <w:rsid w:val="00536FF5"/>
    <w:rsid w:val="00537DCD"/>
    <w:rsid w:val="005417BE"/>
    <w:rsid w:val="005471F7"/>
    <w:rsid w:val="00550AFA"/>
    <w:rsid w:val="00552888"/>
    <w:rsid w:val="0055390C"/>
    <w:rsid w:val="005635C2"/>
    <w:rsid w:val="00574C54"/>
    <w:rsid w:val="005778DD"/>
    <w:rsid w:val="0058722C"/>
    <w:rsid w:val="0059679B"/>
    <w:rsid w:val="005B58F7"/>
    <w:rsid w:val="005B63F5"/>
    <w:rsid w:val="005C1C9A"/>
    <w:rsid w:val="005D179A"/>
    <w:rsid w:val="005E0407"/>
    <w:rsid w:val="005E161A"/>
    <w:rsid w:val="005E349F"/>
    <w:rsid w:val="005E4847"/>
    <w:rsid w:val="005F6822"/>
    <w:rsid w:val="00600F73"/>
    <w:rsid w:val="00611B0C"/>
    <w:rsid w:val="00617F9E"/>
    <w:rsid w:val="006300B6"/>
    <w:rsid w:val="00632EB1"/>
    <w:rsid w:val="0064191C"/>
    <w:rsid w:val="00641B9F"/>
    <w:rsid w:val="00642888"/>
    <w:rsid w:val="006442E4"/>
    <w:rsid w:val="006451D8"/>
    <w:rsid w:val="006543BC"/>
    <w:rsid w:val="00673B8C"/>
    <w:rsid w:val="0067623B"/>
    <w:rsid w:val="0067699F"/>
    <w:rsid w:val="006778B5"/>
    <w:rsid w:val="006851E6"/>
    <w:rsid w:val="006856F2"/>
    <w:rsid w:val="006861A9"/>
    <w:rsid w:val="0068664B"/>
    <w:rsid w:val="00697DFF"/>
    <w:rsid w:val="006A093E"/>
    <w:rsid w:val="006B49B7"/>
    <w:rsid w:val="006B7BA9"/>
    <w:rsid w:val="006C1244"/>
    <w:rsid w:val="006C6C38"/>
    <w:rsid w:val="006C745F"/>
    <w:rsid w:val="006D25EE"/>
    <w:rsid w:val="006D3A0D"/>
    <w:rsid w:val="006F285B"/>
    <w:rsid w:val="006F7ADC"/>
    <w:rsid w:val="00704F75"/>
    <w:rsid w:val="00706725"/>
    <w:rsid w:val="0070746E"/>
    <w:rsid w:val="0070754B"/>
    <w:rsid w:val="00711C0E"/>
    <w:rsid w:val="007176E5"/>
    <w:rsid w:val="007208D4"/>
    <w:rsid w:val="00733F07"/>
    <w:rsid w:val="007436E7"/>
    <w:rsid w:val="007479F1"/>
    <w:rsid w:val="00753030"/>
    <w:rsid w:val="00756656"/>
    <w:rsid w:val="0076099A"/>
    <w:rsid w:val="007613CF"/>
    <w:rsid w:val="007642C8"/>
    <w:rsid w:val="007645A2"/>
    <w:rsid w:val="00775446"/>
    <w:rsid w:val="00775596"/>
    <w:rsid w:val="00787C2B"/>
    <w:rsid w:val="00790246"/>
    <w:rsid w:val="007A145D"/>
    <w:rsid w:val="007A26A3"/>
    <w:rsid w:val="007A301B"/>
    <w:rsid w:val="007B2287"/>
    <w:rsid w:val="007B2C0C"/>
    <w:rsid w:val="007C1857"/>
    <w:rsid w:val="007C3AA8"/>
    <w:rsid w:val="007D299B"/>
    <w:rsid w:val="007E4893"/>
    <w:rsid w:val="008042DB"/>
    <w:rsid w:val="00805FDA"/>
    <w:rsid w:val="0081067B"/>
    <w:rsid w:val="0081235F"/>
    <w:rsid w:val="00814F81"/>
    <w:rsid w:val="00820944"/>
    <w:rsid w:val="00822BA4"/>
    <w:rsid w:val="0082573D"/>
    <w:rsid w:val="008307A2"/>
    <w:rsid w:val="0086002F"/>
    <w:rsid w:val="0086555E"/>
    <w:rsid w:val="0086663F"/>
    <w:rsid w:val="00866DB5"/>
    <w:rsid w:val="008704F7"/>
    <w:rsid w:val="0087261E"/>
    <w:rsid w:val="008730CB"/>
    <w:rsid w:val="0087383E"/>
    <w:rsid w:val="00883854"/>
    <w:rsid w:val="0088503C"/>
    <w:rsid w:val="008967F6"/>
    <w:rsid w:val="00896E5F"/>
    <w:rsid w:val="00897070"/>
    <w:rsid w:val="008974A9"/>
    <w:rsid w:val="008A4343"/>
    <w:rsid w:val="008A5582"/>
    <w:rsid w:val="008B036F"/>
    <w:rsid w:val="008B26B8"/>
    <w:rsid w:val="008C136B"/>
    <w:rsid w:val="008C1D05"/>
    <w:rsid w:val="008C30DC"/>
    <w:rsid w:val="008C6EDE"/>
    <w:rsid w:val="008D3FC4"/>
    <w:rsid w:val="008E1F93"/>
    <w:rsid w:val="008E33E5"/>
    <w:rsid w:val="008F0CF8"/>
    <w:rsid w:val="00910273"/>
    <w:rsid w:val="00921635"/>
    <w:rsid w:val="009221FF"/>
    <w:rsid w:val="00924E28"/>
    <w:rsid w:val="00937819"/>
    <w:rsid w:val="00954AA0"/>
    <w:rsid w:val="00955856"/>
    <w:rsid w:val="009573F4"/>
    <w:rsid w:val="0096318F"/>
    <w:rsid w:val="00977C96"/>
    <w:rsid w:val="00981CFF"/>
    <w:rsid w:val="009921F8"/>
    <w:rsid w:val="0099393A"/>
    <w:rsid w:val="009B4976"/>
    <w:rsid w:val="009C6271"/>
    <w:rsid w:val="009D6AC0"/>
    <w:rsid w:val="009D794F"/>
    <w:rsid w:val="009E27D9"/>
    <w:rsid w:val="009E6659"/>
    <w:rsid w:val="009F4A36"/>
    <w:rsid w:val="009F4D3F"/>
    <w:rsid w:val="00A03092"/>
    <w:rsid w:val="00A07253"/>
    <w:rsid w:val="00A12547"/>
    <w:rsid w:val="00A12AED"/>
    <w:rsid w:val="00A1481C"/>
    <w:rsid w:val="00A16739"/>
    <w:rsid w:val="00A175EB"/>
    <w:rsid w:val="00A20AF2"/>
    <w:rsid w:val="00A2135D"/>
    <w:rsid w:val="00A23351"/>
    <w:rsid w:val="00A23692"/>
    <w:rsid w:val="00A33212"/>
    <w:rsid w:val="00A37AA5"/>
    <w:rsid w:val="00A42858"/>
    <w:rsid w:val="00A50C13"/>
    <w:rsid w:val="00A53C26"/>
    <w:rsid w:val="00A55683"/>
    <w:rsid w:val="00A644A2"/>
    <w:rsid w:val="00A65162"/>
    <w:rsid w:val="00A663A8"/>
    <w:rsid w:val="00A736F3"/>
    <w:rsid w:val="00A80AB1"/>
    <w:rsid w:val="00A80F32"/>
    <w:rsid w:val="00A846D8"/>
    <w:rsid w:val="00A94510"/>
    <w:rsid w:val="00A947A3"/>
    <w:rsid w:val="00AA0C31"/>
    <w:rsid w:val="00AA0E0E"/>
    <w:rsid w:val="00AA5D6F"/>
    <w:rsid w:val="00AB4C7C"/>
    <w:rsid w:val="00AB4FA4"/>
    <w:rsid w:val="00AB601C"/>
    <w:rsid w:val="00AC6BA2"/>
    <w:rsid w:val="00AD56F0"/>
    <w:rsid w:val="00AD6D73"/>
    <w:rsid w:val="00AE2F44"/>
    <w:rsid w:val="00AE4508"/>
    <w:rsid w:val="00AE7B73"/>
    <w:rsid w:val="00AF08B8"/>
    <w:rsid w:val="00AF1E81"/>
    <w:rsid w:val="00AF3E10"/>
    <w:rsid w:val="00AF3E45"/>
    <w:rsid w:val="00AF4AD6"/>
    <w:rsid w:val="00B00339"/>
    <w:rsid w:val="00B017BE"/>
    <w:rsid w:val="00B115D5"/>
    <w:rsid w:val="00B12332"/>
    <w:rsid w:val="00B146B6"/>
    <w:rsid w:val="00B21D7D"/>
    <w:rsid w:val="00B227B5"/>
    <w:rsid w:val="00B40148"/>
    <w:rsid w:val="00B422B9"/>
    <w:rsid w:val="00B439CC"/>
    <w:rsid w:val="00B44F25"/>
    <w:rsid w:val="00B50E63"/>
    <w:rsid w:val="00B54508"/>
    <w:rsid w:val="00B54E55"/>
    <w:rsid w:val="00B56F3D"/>
    <w:rsid w:val="00B57536"/>
    <w:rsid w:val="00B62BE8"/>
    <w:rsid w:val="00B6326A"/>
    <w:rsid w:val="00B7047D"/>
    <w:rsid w:val="00B71ACB"/>
    <w:rsid w:val="00B72B8F"/>
    <w:rsid w:val="00B72E4E"/>
    <w:rsid w:val="00B7491F"/>
    <w:rsid w:val="00B76657"/>
    <w:rsid w:val="00B77545"/>
    <w:rsid w:val="00B8097F"/>
    <w:rsid w:val="00B80CBF"/>
    <w:rsid w:val="00B87C02"/>
    <w:rsid w:val="00BA1ABA"/>
    <w:rsid w:val="00BA254F"/>
    <w:rsid w:val="00BA287E"/>
    <w:rsid w:val="00BA3565"/>
    <w:rsid w:val="00BA44A3"/>
    <w:rsid w:val="00BB19B7"/>
    <w:rsid w:val="00BB6F0C"/>
    <w:rsid w:val="00BD23BE"/>
    <w:rsid w:val="00BF0599"/>
    <w:rsid w:val="00BF3117"/>
    <w:rsid w:val="00BF43AF"/>
    <w:rsid w:val="00BF4B21"/>
    <w:rsid w:val="00C0569F"/>
    <w:rsid w:val="00C135EF"/>
    <w:rsid w:val="00C22F56"/>
    <w:rsid w:val="00C257F0"/>
    <w:rsid w:val="00C27D20"/>
    <w:rsid w:val="00C31B0E"/>
    <w:rsid w:val="00C32483"/>
    <w:rsid w:val="00C33993"/>
    <w:rsid w:val="00C37491"/>
    <w:rsid w:val="00C426D3"/>
    <w:rsid w:val="00C51F19"/>
    <w:rsid w:val="00C52997"/>
    <w:rsid w:val="00C55D3F"/>
    <w:rsid w:val="00C64581"/>
    <w:rsid w:val="00C81A6B"/>
    <w:rsid w:val="00C82AA5"/>
    <w:rsid w:val="00C83492"/>
    <w:rsid w:val="00C840FB"/>
    <w:rsid w:val="00C8540B"/>
    <w:rsid w:val="00C925BE"/>
    <w:rsid w:val="00C94091"/>
    <w:rsid w:val="00CA02F9"/>
    <w:rsid w:val="00CA653E"/>
    <w:rsid w:val="00CB06C7"/>
    <w:rsid w:val="00CB25CF"/>
    <w:rsid w:val="00CB25F9"/>
    <w:rsid w:val="00CB519C"/>
    <w:rsid w:val="00CC25AB"/>
    <w:rsid w:val="00CD481D"/>
    <w:rsid w:val="00CD7ABC"/>
    <w:rsid w:val="00CE4B62"/>
    <w:rsid w:val="00CF0307"/>
    <w:rsid w:val="00CF21E4"/>
    <w:rsid w:val="00CF43BF"/>
    <w:rsid w:val="00CF4A44"/>
    <w:rsid w:val="00CF6FDE"/>
    <w:rsid w:val="00D013EB"/>
    <w:rsid w:val="00D014B7"/>
    <w:rsid w:val="00D050B8"/>
    <w:rsid w:val="00D108E3"/>
    <w:rsid w:val="00D149EE"/>
    <w:rsid w:val="00D24E0C"/>
    <w:rsid w:val="00D26C5C"/>
    <w:rsid w:val="00D27A94"/>
    <w:rsid w:val="00D31737"/>
    <w:rsid w:val="00D3549D"/>
    <w:rsid w:val="00D4037A"/>
    <w:rsid w:val="00D5579D"/>
    <w:rsid w:val="00D607BD"/>
    <w:rsid w:val="00D611E6"/>
    <w:rsid w:val="00D7058B"/>
    <w:rsid w:val="00D77D37"/>
    <w:rsid w:val="00D800DF"/>
    <w:rsid w:val="00D8047B"/>
    <w:rsid w:val="00D82F16"/>
    <w:rsid w:val="00D849B0"/>
    <w:rsid w:val="00D87A72"/>
    <w:rsid w:val="00D90916"/>
    <w:rsid w:val="00D92DF9"/>
    <w:rsid w:val="00D92F34"/>
    <w:rsid w:val="00D9761A"/>
    <w:rsid w:val="00DA0FBE"/>
    <w:rsid w:val="00DA4727"/>
    <w:rsid w:val="00DB69BF"/>
    <w:rsid w:val="00DC1D8C"/>
    <w:rsid w:val="00DC40F3"/>
    <w:rsid w:val="00DD4C6D"/>
    <w:rsid w:val="00DD5B74"/>
    <w:rsid w:val="00DE23ED"/>
    <w:rsid w:val="00DE2DE4"/>
    <w:rsid w:val="00DF3788"/>
    <w:rsid w:val="00E00282"/>
    <w:rsid w:val="00E17BA6"/>
    <w:rsid w:val="00E17C9E"/>
    <w:rsid w:val="00E2058D"/>
    <w:rsid w:val="00E221DD"/>
    <w:rsid w:val="00E23BA0"/>
    <w:rsid w:val="00E26A30"/>
    <w:rsid w:val="00E340E1"/>
    <w:rsid w:val="00E35074"/>
    <w:rsid w:val="00E621F7"/>
    <w:rsid w:val="00E6310A"/>
    <w:rsid w:val="00E66DA7"/>
    <w:rsid w:val="00E74E4A"/>
    <w:rsid w:val="00E75C50"/>
    <w:rsid w:val="00E774BC"/>
    <w:rsid w:val="00E801D7"/>
    <w:rsid w:val="00E8507D"/>
    <w:rsid w:val="00E93544"/>
    <w:rsid w:val="00E96BC3"/>
    <w:rsid w:val="00EA3966"/>
    <w:rsid w:val="00EA475D"/>
    <w:rsid w:val="00EA5AAC"/>
    <w:rsid w:val="00EB3512"/>
    <w:rsid w:val="00EB7154"/>
    <w:rsid w:val="00EB7BEF"/>
    <w:rsid w:val="00EC5BA3"/>
    <w:rsid w:val="00ED089B"/>
    <w:rsid w:val="00ED7FE8"/>
    <w:rsid w:val="00EF277A"/>
    <w:rsid w:val="00F10BF4"/>
    <w:rsid w:val="00F13A51"/>
    <w:rsid w:val="00F16D54"/>
    <w:rsid w:val="00F21910"/>
    <w:rsid w:val="00F25091"/>
    <w:rsid w:val="00F30B1F"/>
    <w:rsid w:val="00F372A3"/>
    <w:rsid w:val="00F41A15"/>
    <w:rsid w:val="00F51263"/>
    <w:rsid w:val="00F54303"/>
    <w:rsid w:val="00F55A13"/>
    <w:rsid w:val="00F63638"/>
    <w:rsid w:val="00F64DCD"/>
    <w:rsid w:val="00F715C4"/>
    <w:rsid w:val="00F8197C"/>
    <w:rsid w:val="00F81ECE"/>
    <w:rsid w:val="00F833CC"/>
    <w:rsid w:val="00F879AD"/>
    <w:rsid w:val="00F90B04"/>
    <w:rsid w:val="00F95DA8"/>
    <w:rsid w:val="00FA0ED8"/>
    <w:rsid w:val="00FA5BC3"/>
    <w:rsid w:val="00FB29BF"/>
    <w:rsid w:val="00FB42FE"/>
    <w:rsid w:val="00FB6FE7"/>
    <w:rsid w:val="00FD4D48"/>
    <w:rsid w:val="00FD5D24"/>
    <w:rsid w:val="00FE542B"/>
    <w:rsid w:val="00FE5AED"/>
    <w:rsid w:val="00FF49CF"/>
    <w:rsid w:val="00FF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docId w15:val="{CCF333D1-1310-429B-B065-D11BE84A7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0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621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D7FE8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ED7FE8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table" w:styleId="a9">
    <w:name w:val="Table Grid"/>
    <w:basedOn w:val="a1"/>
    <w:rsid w:val="00ED7FE8"/>
    <w:rPr>
      <w:sz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59679B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a"/>
    <w:uiPriority w:val="99"/>
    <w:qFormat/>
    <w:rsid w:val="00C94091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30">
    <w:name w:val="标题 3 字符"/>
    <w:basedOn w:val="a0"/>
    <w:link w:val="3"/>
    <w:uiPriority w:val="9"/>
    <w:rsid w:val="00E621F7"/>
    <w:rPr>
      <w:rFonts w:ascii="Arial" w:eastAsia="Times New Roman" w:hAnsi="Arial" w:cs="Times New Roman"/>
      <w:b/>
      <w:bCs/>
      <w:kern w:val="0"/>
      <w:sz w:val="32"/>
      <w:szCs w:val="32"/>
      <w:lang w:val="en-GB"/>
    </w:rPr>
  </w:style>
  <w:style w:type="character" w:styleId="ab">
    <w:name w:val="annotation reference"/>
    <w:basedOn w:val="a0"/>
    <w:uiPriority w:val="99"/>
    <w:semiHidden/>
    <w:unhideWhenUsed/>
    <w:rsid w:val="00BF4B21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BF4B21"/>
    <w:pPr>
      <w:jc w:val="left"/>
    </w:pPr>
  </w:style>
  <w:style w:type="character" w:customStyle="1" w:styleId="ad">
    <w:name w:val="批注文字 字符"/>
    <w:basedOn w:val="a0"/>
    <w:link w:val="ac"/>
    <w:uiPriority w:val="99"/>
    <w:rsid w:val="00BF4B2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F4B21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BF4B21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 Main text"/>
    <w:basedOn w:val="a"/>
    <w:link w:val="0MaintextChar"/>
    <w:qFormat/>
    <w:rsid w:val="005E4847"/>
    <w:pPr>
      <w:overflowPunct/>
      <w:autoSpaceDE/>
      <w:autoSpaceDN/>
      <w:adjustRightInd/>
      <w:spacing w:before="120" w:after="100" w:afterAutospacing="1" w:line="288" w:lineRule="auto"/>
      <w:ind w:firstLine="360"/>
      <w:textAlignment w:val="auto"/>
    </w:pPr>
    <w:rPr>
      <w:rFonts w:eastAsia="Malgun Gothic" w:cs="Batang"/>
      <w:szCs w:val="32"/>
      <w:lang w:eastAsia="en-US"/>
    </w:rPr>
  </w:style>
  <w:style w:type="character" w:customStyle="1" w:styleId="0MaintextChar">
    <w:name w:val="0 Main text Char"/>
    <w:link w:val="0Maintext"/>
    <w:qFormat/>
    <w:rsid w:val="005E4847"/>
    <w:rPr>
      <w:rFonts w:ascii="Arial" w:eastAsia="Malgun Gothic" w:hAnsi="Arial" w:cs="Batang"/>
      <w:kern w:val="0"/>
      <w:sz w:val="20"/>
      <w:szCs w:val="32"/>
      <w:lang w:val="en-GB" w:eastAsia="en-US"/>
    </w:rPr>
  </w:style>
  <w:style w:type="paragraph" w:customStyle="1" w:styleId="B1">
    <w:name w:val="B1"/>
    <w:basedOn w:val="af0"/>
    <w:link w:val="B1Char"/>
    <w:qFormat/>
    <w:rsid w:val="00196E8C"/>
    <w:pPr>
      <w:spacing w:after="180"/>
      <w:ind w:left="56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">
    <w:name w:val="B1 Char"/>
    <w:link w:val="B1"/>
    <w:qFormat/>
    <w:rsid w:val="00196E8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0">
    <w:name w:val="List"/>
    <w:basedOn w:val="a"/>
    <w:uiPriority w:val="99"/>
    <w:semiHidden/>
    <w:unhideWhenUsed/>
    <w:rsid w:val="00196E8C"/>
    <w:pPr>
      <w:ind w:left="200" w:hangingChars="200" w:hanging="200"/>
      <w:contextualSpacing/>
    </w:pPr>
  </w:style>
  <w:style w:type="paragraph" w:customStyle="1" w:styleId="Comments">
    <w:name w:val="Comments"/>
    <w:basedOn w:val="a"/>
    <w:link w:val="CommentsChar"/>
    <w:qFormat/>
    <w:rsid w:val="00D27A9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27A94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B2">
    <w:name w:val="B2"/>
    <w:basedOn w:val="21"/>
    <w:link w:val="B2Char"/>
    <w:qFormat/>
    <w:rsid w:val="00C52997"/>
    <w:pPr>
      <w:spacing w:after="180"/>
      <w:ind w:leftChars="0" w:left="851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C5299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C52997"/>
    <w:pPr>
      <w:ind w:leftChars="200" w:left="100" w:hangingChars="200" w:hanging="200"/>
      <w:contextualSpacing/>
    </w:pPr>
  </w:style>
  <w:style w:type="paragraph" w:customStyle="1" w:styleId="EmailDiscussion">
    <w:name w:val="EmailDiscussion"/>
    <w:basedOn w:val="a"/>
    <w:next w:val="a"/>
    <w:qFormat/>
    <w:rsid w:val="00DE2DE4"/>
    <w:pPr>
      <w:numPr>
        <w:numId w:val="20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A2135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2135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f1">
    <w:name w:val="Balloon Text"/>
    <w:basedOn w:val="a"/>
    <w:link w:val="af2"/>
    <w:uiPriority w:val="99"/>
    <w:semiHidden/>
    <w:unhideWhenUsed/>
    <w:rsid w:val="00910273"/>
    <w:pPr>
      <w:spacing w:after="0"/>
    </w:pPr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910273"/>
    <w:rPr>
      <w:rFonts w:ascii="Arial" w:eastAsia="Times New Roman" w:hAnsi="Arial" w:cs="Times New Roman"/>
      <w:kern w:val="0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3760</TotalTime>
  <Pages>4</Pages>
  <Words>1185</Words>
  <Characters>6755</Characters>
  <Application>Microsoft Office Word</Application>
  <DocSecurity>0</DocSecurity>
  <Lines>56</Lines>
  <Paragraphs>15</Paragraphs>
  <ScaleCrop>false</ScaleCrop>
  <Company/>
  <LinksUpToDate>false</LinksUpToDate>
  <CharactersWithSpaces>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bks</cp:lastModifiedBy>
  <cp:revision>38</cp:revision>
  <dcterms:created xsi:type="dcterms:W3CDTF">2024-11-08T04:11:00Z</dcterms:created>
  <dcterms:modified xsi:type="dcterms:W3CDTF">2025-02-07T06:23:00Z</dcterms:modified>
</cp:coreProperties>
</file>